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5642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B0329F" w:rsidRDefault="00C56427" w:rsidP="0027073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Metody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badań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minerałów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rudnych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/</w:t>
            </w:r>
            <w:r w:rsidR="00270730"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  <w:lang w:val="en-US"/>
              </w:rPr>
              <w:t>Methods of ore minerals research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B5E1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B0329F" w:rsidRDefault="0027073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B0329F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Zakład Gospodarki Surowcami Mineralnymi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B0329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B0329F" w:rsidRDefault="00C650FA" w:rsidP="0027073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B0329F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B0329F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B0329F" w:rsidRDefault="0027073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B0329F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Pr="00B0329F" w:rsidRDefault="008E7503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Metody uczenia się</w:t>
            </w:r>
            <w:r w:rsidR="00EB5E1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8307B" w:rsidRPr="00B0329F">
              <w:rPr>
                <w:rFonts w:ascii="Verdana" w:hAnsi="Verdana"/>
                <w:sz w:val="20"/>
                <w:szCs w:val="20"/>
              </w:rPr>
              <w:t xml:space="preserve">Wykład multimedialny, dyskusja, ćwiczenia praktyczne, 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>wykonywanie zadań samodzielnie</w:t>
            </w:r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Koordynator: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C8307B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Wykładowca: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  <w:p w:rsidR="008E7503" w:rsidRPr="00B0329F" w:rsidRDefault="00C8307B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 xml:space="preserve">dr hab. Antoni </w:t>
            </w:r>
            <w:proofErr w:type="spellStart"/>
            <w:r w:rsidR="00270730" w:rsidRPr="00B0329F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B0329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Wiedza 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ogólna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i umiejętności z zakresu mineralogii, podstaw geologii złóż, podstawy procesów </w:t>
            </w:r>
            <w:proofErr w:type="spellStart"/>
            <w:r w:rsidRPr="00B0329F">
              <w:rPr>
                <w:rFonts w:ascii="Verdana" w:hAnsi="Verdana"/>
                <w:bCs/>
                <w:sz w:val="20"/>
                <w:szCs w:val="20"/>
              </w:rPr>
              <w:t>mineralizacyjnych</w:t>
            </w:r>
            <w:proofErr w:type="spellEnd"/>
          </w:p>
        </w:tc>
      </w:tr>
      <w:tr w:rsidR="008E7503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B0329F" w:rsidRDefault="00270730" w:rsidP="00403CF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Zajęcia stanowią 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wprowadzenie w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podstaw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mineralogii i geologii złóż metalicznych</w:t>
            </w:r>
          </w:p>
        </w:tc>
      </w:tr>
      <w:tr w:rsidR="008E7503" w:rsidRPr="00B0329F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0329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>Wykłady:</w:t>
            </w:r>
            <w:r w:rsidR="00B032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Nomenklatura naukowa. Historia metody badawczej, zastosowanie światła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lastRenderedPageBreak/>
              <w:t>odbit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>ego w różnych dziedzinach życia.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Wyznaczanie sukcesji minerałów: schematy obrazów mikroskopowych i ich interpretacja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, obrazy mikroskopowe i ich interpretacja, konstrukcja diagramów krystalizacji kruszców.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Charakterystyka minerałów przeźroczystych w preparatach polerowanych: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charakterystyka zdolności refleksyjnej minerałów przeźroczystych, charakterystyka barwy, interpretacja zjawisk, efekty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dwójodbicia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>, efekt anizotropii, wewnętrzne refleksy w minerałach przeźroczystych, prezentacja zdjęć i filmów nagranych na potrzeby wykładu</w:t>
            </w:r>
          </w:p>
          <w:p w:rsidR="008E7503" w:rsidRPr="00B0329F" w:rsidRDefault="00270730" w:rsidP="00B0329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bCs/>
                <w:sz w:val="20"/>
                <w:szCs w:val="20"/>
              </w:rPr>
              <w:t>Ćwiczenia:</w:t>
            </w:r>
            <w:r w:rsidR="00B032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Podstawowe cechy optyczne minerałów rudnych: zdolność refleksyjna, barwa minerałów pod mikroskopem,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dwójodbicie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pleochroizm refleksyjny, efekt anizotropii, wewnętrzne refleksy, figury polaryzacyjne w świetle zbieżnym- zajęcia praktyczne. Podstawowe cechy fizyczne minerałów rudnych: formy i pokrój kryształów, charakter łupliwości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zbliźniaczeń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budowa pasowa, twardość zarysowania, polerowania i wgniatania wgłębnika, barwa proszku, wytrzymałość na zarysowanie, własności magnetyczne, przewodnictwo elektryczne – zajęcia praktyczne. Paragenezy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parasterezy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minerałów rudnych: wykorzystanie paragenez 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parasterez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do identyfikacji kruszców w preparatach polerowanych </w:t>
            </w:r>
            <w:r w:rsidR="00E80A6D">
              <w:rPr>
                <w:rFonts w:ascii="Verdana" w:hAnsi="Verdana"/>
                <w:sz w:val="20"/>
                <w:szCs w:val="20"/>
              </w:rPr>
              <w:t>–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zajęcia praktyczne. Opis kruszców. Identyfikacja kruszców w zestawach ćwiczeniowych: zajęcia praktyczne w oznaczaniu kruszców w zestawach preparatów polerowanych zidentyfikowanych pod względem składu mineralnego. Oznaczanie twardości: budowa twardościomierza, zasady pomiarów twardości minerałów rudnych, przygotowanie minerałów do określenia twardości w skali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Vickersa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>, praktyczne wykonanie oznaczenia twardości.</w:t>
            </w:r>
          </w:p>
        </w:tc>
      </w:tr>
      <w:tr w:rsidR="00270730" w:rsidRPr="00B0329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417014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EB5E12" w:rsidRDefault="00EB5E12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Zna terminologię z zakresu mineralogii, kruszców, złóż metali  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>Zna sposoby rozpoznawania kruszców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403CF2">
              <w:rPr>
                <w:rFonts w:ascii="Verdana" w:hAnsi="Verdana"/>
                <w:bCs/>
                <w:iCs/>
                <w:sz w:val="20"/>
                <w:szCs w:val="20"/>
              </w:rPr>
              <w:t>Zna cechy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 odróżnia</w:t>
            </w:r>
            <w:r w:rsidR="00403CF2">
              <w:rPr>
                <w:rFonts w:ascii="Verdana" w:hAnsi="Verdana"/>
                <w:bCs/>
                <w:iCs/>
                <w:sz w:val="20"/>
                <w:szCs w:val="20"/>
              </w:rPr>
              <w:t>jące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 xml:space="preserve"> poszczególne minerały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Zna podstawowe różnice pomiędzy </w:t>
            </w:r>
            <w:proofErr w:type="spellStart"/>
            <w:r w:rsidRPr="00B0329F">
              <w:rPr>
                <w:rFonts w:ascii="Verdana" w:hAnsi="Verdana"/>
                <w:bCs/>
                <w:sz w:val="20"/>
                <w:szCs w:val="20"/>
              </w:rPr>
              <w:t>parasterezami</w:t>
            </w:r>
            <w:proofErr w:type="spellEnd"/>
            <w:r w:rsidRPr="00B0329F">
              <w:rPr>
                <w:rFonts w:ascii="Verdana" w:hAnsi="Verdana"/>
                <w:bCs/>
                <w:sz w:val="20"/>
                <w:szCs w:val="20"/>
              </w:rPr>
              <w:t xml:space="preserve"> i paragenezami wybranych kruszców.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B0329F">
              <w:rPr>
                <w:rFonts w:ascii="Verdana" w:hAnsi="Verdana"/>
                <w:bCs/>
                <w:iCs/>
                <w:sz w:val="20"/>
                <w:szCs w:val="20"/>
              </w:rPr>
              <w:t>Posiada wiedzę z zakresu mineralogii kruszców, ich rozprzestrzenienia i sukcesji mineralnych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Potrafi rozpoznać najważniejsze minerały rudne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Umie powiązać występowanie kruszców z ich paragenezami mineralnymi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U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3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Potrafi wyciągać wnioski dotyczące procesów krystalizacji i sukcesji mineralnej kruszców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70730" w:rsidRDefault="00EB5E12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U_</w:t>
            </w:r>
            <w:r w:rsidR="00270730" w:rsidRPr="00B0329F">
              <w:rPr>
                <w:rFonts w:ascii="Verdana" w:hAnsi="Verdana" w:cs="Arial"/>
                <w:sz w:val="20"/>
                <w:szCs w:val="20"/>
              </w:rPr>
              <w:t>4</w:t>
            </w:r>
            <w:r w:rsidR="00270730" w:rsidRPr="00B0329F">
              <w:rPr>
                <w:rFonts w:ascii="Verdana" w:hAnsi="Verdana"/>
                <w:sz w:val="20"/>
                <w:szCs w:val="20"/>
              </w:rPr>
              <w:t xml:space="preserve"> Potrafi planować eksperymenty, wykonywać pomiary, opracowania i interpretację wyników badań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70730" w:rsidRPr="00B0329F" w:rsidRDefault="00270730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K</w:t>
            </w:r>
            <w:r w:rsidR="00EB5E12">
              <w:rPr>
                <w:rFonts w:ascii="Verdana" w:hAnsi="Verdana"/>
                <w:sz w:val="20"/>
                <w:szCs w:val="20"/>
              </w:rPr>
              <w:t>_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1 Potrafi krytycznie spojrzeć na dostarczane mu informacje. Ma świadomość poszerzania swojej wiedzy w zakresie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okruszcowania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skał.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Symbole odpowiednich kierunkowych efektów kształcenia: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K2_W06, K2_W01</w:t>
            </w: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K2_W01, InżK2_W01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 xml:space="preserve">K2_W01,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 xml:space="preserve">K2_W01,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</w:p>
          <w:p w:rsidR="00B0329F" w:rsidRDefault="00B0329F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B0329F" w:rsidRDefault="00B0329F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403CF2" w:rsidRPr="00B0329F" w:rsidRDefault="00403CF2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B0329F" w:rsidRPr="00B0329F" w:rsidRDefault="00B0329F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InżK2_U05, K2_U01, InżK2_U04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403CF2" w:rsidRDefault="00403CF2" w:rsidP="00270730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</w:p>
        </w:tc>
      </w:tr>
      <w:tr w:rsidR="00270730" w:rsidRPr="00B0329F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B0329F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="00EB5E12">
              <w:rPr>
                <w:rFonts w:ascii="Verdana" w:hAnsi="Verdana"/>
                <w:sz w:val="20"/>
                <w:szCs w:val="20"/>
              </w:rPr>
              <w:t>zalecana</w:t>
            </w:r>
            <w:r w:rsidRPr="00B0329F">
              <w:rPr>
                <w:rFonts w:ascii="Verdana" w:hAnsi="Verdana"/>
                <w:sz w:val="20"/>
                <w:szCs w:val="20"/>
              </w:rPr>
              <w:t>: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Mücke A. (1989) - Anleitung zur Erzmikroskopie mit einer Einführung in die Erzpetrographie. 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Stuttgart.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 A. (2000) - Zarys mikroskopii kruszców. Wyd.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Uniwer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Wroc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Wrocław.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Oelsner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O (1961) - Atlas der wichtigsten Mineralparagenesen im mikroskopischen Bild.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Bergakad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. Freiberg.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Picot P., Johan Z. (1982) - Atlas of ore minerals.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, Amsterdam.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Piestrzyński A. (1992) - Wybrane materiały do ćwiczeń z petrografii rud.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Wyd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. AGH Kraków.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P. (1950, 1955, 1960, 1975) - Die Erzmineralien und ihre Verwachsungen. Akademie-Verlag, Berlin.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Schneiderhohn H., P.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>Ramdohr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de-DE"/>
              </w:rPr>
              <w:t xml:space="preserve"> (1931, 1933)) - Lehrbuch der Erzmikroskopie.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Gebruder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Borntraeger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. Berlin. </w:t>
            </w:r>
          </w:p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>Uytenbogaardt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  <w:lang w:val="en-US"/>
              </w:rPr>
              <w:t xml:space="preserve"> W., Burke E.A.J (1971) - Tables for microscopic identification of ore minerals. </w:t>
            </w:r>
            <w:proofErr w:type="spellStart"/>
            <w:r w:rsidRPr="00B0329F">
              <w:rPr>
                <w:rFonts w:ascii="Verdana" w:hAnsi="Verdana"/>
                <w:sz w:val="20"/>
                <w:szCs w:val="20"/>
              </w:rPr>
              <w:t>Elsevier</w:t>
            </w:r>
            <w:proofErr w:type="spellEnd"/>
            <w:r w:rsidRPr="00B0329F">
              <w:rPr>
                <w:rFonts w:ascii="Verdana" w:hAnsi="Verdana"/>
                <w:sz w:val="20"/>
                <w:szCs w:val="20"/>
              </w:rPr>
              <w:t xml:space="preserve">. Amsterdam, Londyn, Nowy York. </w:t>
            </w:r>
          </w:p>
        </w:tc>
      </w:tr>
      <w:tr w:rsidR="00270730" w:rsidRPr="00B0329F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EB5E12" w:rsidRPr="00B0329F" w:rsidRDefault="00EB5E12" w:rsidP="00EB5E1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B0329F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ciągła kontrola obecności i kontroli pos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tępów w zakresie tematyki zajęć: </w:t>
            </w:r>
            <w:r w:rsidRPr="00B0329F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403CF2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InżK2_U04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InżK2_U05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>; K2_W01;</w:t>
            </w:r>
          </w:p>
          <w:p w:rsidR="00270730" w:rsidRPr="00B0329F" w:rsidRDefault="00EB5E12" w:rsidP="00403CF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 xml:space="preserve"> - egzamin (pisemny)</w:t>
            </w:r>
            <w:r w:rsidR="00403CF2">
              <w:rPr>
                <w:rFonts w:ascii="Verdana" w:hAnsi="Verdana"/>
                <w:sz w:val="20"/>
                <w:szCs w:val="20"/>
              </w:rPr>
              <w:t>:</w:t>
            </w:r>
            <w:r w:rsidR="00403CF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/>
                <w:bCs/>
                <w:sz w:val="20"/>
                <w:szCs w:val="20"/>
              </w:rPr>
              <w:t>InżK2_W03</w:t>
            </w:r>
            <w:r w:rsidR="00403CF2">
              <w:rPr>
                <w:rFonts w:ascii="Verdana" w:hAnsi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InżK2_U04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InżK2_U05; K2_U01;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 w:rsidR="00403CF2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403CF2" w:rsidRPr="00B0329F">
              <w:rPr>
                <w:rFonts w:ascii="Verdana" w:hAnsi="Verdana" w:cs="Verdana"/>
                <w:bCs/>
                <w:sz w:val="20"/>
                <w:szCs w:val="20"/>
              </w:rPr>
              <w:t>K2_W06</w:t>
            </w:r>
          </w:p>
        </w:tc>
      </w:tr>
      <w:tr w:rsidR="00270730" w:rsidRPr="00B0329F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B0329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EB5E12" w:rsidRPr="00B0329F" w:rsidRDefault="00EB5E12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ykład: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sprawdzian pisemny (test zamknięty i pytania otwarte)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po zaliczeniu ćwiczeń.</w:t>
            </w:r>
            <w:r>
              <w:rPr>
                <w:rFonts w:ascii="Verdana" w:hAnsi="Verdana"/>
                <w:sz w:val="20"/>
                <w:szCs w:val="20"/>
              </w:rPr>
              <w:t xml:space="preserve"> Ocena pozytywna: 50% punktów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270730" w:rsidRPr="00B0329F" w:rsidRDefault="00EB5E12" w:rsidP="00EB5E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</w:t>
            </w:r>
            <w:r w:rsidRPr="00B0329F">
              <w:rPr>
                <w:rFonts w:ascii="Verdana" w:hAnsi="Verdana"/>
                <w:sz w:val="20"/>
                <w:szCs w:val="20"/>
              </w:rPr>
              <w:t>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329F">
              <w:rPr>
                <w:rFonts w:ascii="Verdana" w:hAnsi="Verdana"/>
                <w:bCs/>
                <w:sz w:val="20"/>
                <w:szCs w:val="20"/>
              </w:rPr>
              <w:t>sprawozdania z wykonanych zadań oraz sprawdzian pisemny</w:t>
            </w:r>
            <w:r w:rsidRPr="00B0329F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Ocena pozytywna: 50% punktów.</w:t>
            </w:r>
            <w:bookmarkStart w:id="0" w:name="_GoBack"/>
            <w:bookmarkEnd w:id="0"/>
          </w:p>
        </w:tc>
      </w:tr>
      <w:tr w:rsidR="00270730" w:rsidRPr="00B0329F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270730" w:rsidRPr="00B0329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270730" w:rsidRPr="00B0329F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wykład: 4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ćwiczenia laboratoryjne: 16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inne: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70730" w:rsidRPr="00B0329F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270730" w:rsidRPr="00B0329F" w:rsidRDefault="00270730" w:rsidP="00270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czytanie wskazanej literatury: 5</w:t>
            </w:r>
          </w:p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- przygotowanie do sprawdzianów i egzaminu:14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70730" w:rsidRPr="00B0329F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70730" w:rsidRPr="00B0329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30" w:rsidRPr="00B0329F" w:rsidRDefault="00270730" w:rsidP="00270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30" w:rsidRPr="00B0329F" w:rsidRDefault="00270730" w:rsidP="0027073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0329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036B45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36B45"/>
    <w:rsid w:val="00270730"/>
    <w:rsid w:val="00403CF2"/>
    <w:rsid w:val="004053B5"/>
    <w:rsid w:val="00417014"/>
    <w:rsid w:val="004556E6"/>
    <w:rsid w:val="005B78DB"/>
    <w:rsid w:val="006556AA"/>
    <w:rsid w:val="006A06B2"/>
    <w:rsid w:val="008E7503"/>
    <w:rsid w:val="0099524F"/>
    <w:rsid w:val="00A66E97"/>
    <w:rsid w:val="00B0329F"/>
    <w:rsid w:val="00BB1CBF"/>
    <w:rsid w:val="00C04E3A"/>
    <w:rsid w:val="00C22864"/>
    <w:rsid w:val="00C45F7A"/>
    <w:rsid w:val="00C56427"/>
    <w:rsid w:val="00C6323D"/>
    <w:rsid w:val="00C650FA"/>
    <w:rsid w:val="00C8307B"/>
    <w:rsid w:val="00D64DC7"/>
    <w:rsid w:val="00E80A6D"/>
    <w:rsid w:val="00EB5E12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CBF"/>
  <w15:docId w15:val="{CB15FCC8-C197-4267-8AB9-70E3C8F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7</cp:revision>
  <dcterms:created xsi:type="dcterms:W3CDTF">2019-04-23T12:16:00Z</dcterms:created>
  <dcterms:modified xsi:type="dcterms:W3CDTF">2022-10-11T07:19:00Z</dcterms:modified>
</cp:coreProperties>
</file>