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6D" w:rsidRPr="008C69B5" w:rsidRDefault="00F94A6D" w:rsidP="00F94A6D">
      <w:pPr>
        <w:spacing w:after="0" w:line="240" w:lineRule="auto"/>
        <w:ind w:right="283" w:firstLine="6946"/>
        <w:rPr>
          <w:rFonts w:ascii="Verdana" w:hAnsi="Verdana"/>
          <w:sz w:val="16"/>
          <w:szCs w:val="16"/>
          <w:lang w:val="en-US"/>
        </w:rPr>
      </w:pPr>
      <w:r w:rsidRPr="00864E2D">
        <w:rPr>
          <w:rFonts w:ascii="Verdana" w:eastAsia="Verdana" w:hAnsi="Verdana" w:cs="Verdana"/>
          <w:sz w:val="16"/>
          <w:szCs w:val="16"/>
          <w:lang w:val="en-GB" w:bidi="en-GB"/>
        </w:rPr>
        <w:t>Annex No</w:t>
      </w:r>
      <w:r>
        <w:rPr>
          <w:rFonts w:ascii="Verdana" w:eastAsia="Verdana" w:hAnsi="Verdana" w:cs="Verdana"/>
          <w:sz w:val="16"/>
          <w:szCs w:val="16"/>
          <w:lang w:val="en-GB" w:bidi="en-GB"/>
        </w:rPr>
        <w:t>.</w:t>
      </w:r>
      <w:r w:rsidRPr="00864E2D">
        <w:rPr>
          <w:rFonts w:ascii="Verdana" w:eastAsia="Verdana" w:hAnsi="Verdana" w:cs="Verdana"/>
          <w:sz w:val="16"/>
          <w:szCs w:val="16"/>
          <w:lang w:val="en-GB" w:bidi="en-GB"/>
        </w:rPr>
        <w:t xml:space="preserve"> 5</w:t>
      </w:r>
    </w:p>
    <w:p w:rsidR="00F94A6D" w:rsidRPr="00493DF8" w:rsidRDefault="00F94A6D" w:rsidP="00F94A6D">
      <w:pPr>
        <w:spacing w:after="0" w:line="240" w:lineRule="auto"/>
        <w:ind w:left="6946" w:right="283"/>
        <w:rPr>
          <w:rFonts w:ascii="Verdana" w:hAnsi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16"/>
          <w:szCs w:val="16"/>
          <w:lang w:val="en-GB" w:bidi="en-GB"/>
        </w:rPr>
        <w:t xml:space="preserve">to </w:t>
      </w:r>
      <w:r>
        <w:rPr>
          <w:rFonts w:ascii="Verdana" w:eastAsia="SimSun" w:hAnsi="Verdana" w:cs="Calibri"/>
          <w:kern w:val="3"/>
          <w:sz w:val="16"/>
          <w:szCs w:val="16"/>
          <w:lang w:val="en-GB" w:bidi="en-GB"/>
        </w:rPr>
        <w:t xml:space="preserve">Ordinance No. 21/2019 </w:t>
      </w:r>
    </w:p>
    <w:p w:rsidR="00F94A6D" w:rsidRPr="00493DF8" w:rsidRDefault="00F94A6D" w:rsidP="00F94A6D">
      <w:pPr>
        <w:spacing w:after="0" w:line="240" w:lineRule="auto"/>
        <w:ind w:firstLine="6946"/>
        <w:rPr>
          <w:rFonts w:ascii="Verdana" w:hAnsi="Verdana"/>
          <w:sz w:val="20"/>
          <w:szCs w:val="20"/>
          <w:lang w:val="en-US"/>
        </w:rPr>
      </w:pPr>
    </w:p>
    <w:p w:rsidR="00F94A6D" w:rsidRPr="009C206A" w:rsidRDefault="00F94A6D" w:rsidP="00F94A6D">
      <w:pPr>
        <w:ind w:left="-426" w:firstLine="284"/>
        <w:jc w:val="center"/>
        <w:rPr>
          <w:rFonts w:ascii="Verdana" w:hAnsi="Verdana"/>
          <w:b/>
          <w:bCs/>
          <w:sz w:val="20"/>
          <w:lang w:val="en-GB"/>
        </w:rPr>
      </w:pPr>
      <w:r w:rsidRPr="00B4175D">
        <w:rPr>
          <w:rFonts w:ascii="Verdana" w:eastAsia="Verdana" w:hAnsi="Verdana" w:cs="Verdana"/>
          <w:b/>
          <w:sz w:val="20"/>
          <w:lang w:val="en-GB" w:bidi="en-GB"/>
        </w:rPr>
        <w:t>COURSE/MODULE SYLLABUS FOR UNIVERSITY COURSES/PhD STUDIES</w:t>
      </w:r>
    </w:p>
    <w:p w:rsidR="00F94A6D" w:rsidRPr="009C206A" w:rsidRDefault="00F94A6D" w:rsidP="00F94A6D">
      <w:pPr>
        <w:spacing w:after="0" w:line="240" w:lineRule="auto"/>
        <w:jc w:val="both"/>
        <w:rPr>
          <w:rFonts w:ascii="Verdana" w:hAnsi="Verdana"/>
          <w:sz w:val="20"/>
          <w:szCs w:val="20"/>
          <w:lang w:val="en-GB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F94A6D" w:rsidRPr="009C206A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Course/module name in Polish and English</w:t>
            </w:r>
          </w:p>
          <w:p w:rsidR="00F94A6D" w:rsidRPr="00493DF8" w:rsidRDefault="00493DF8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Analiza strukt</w:t>
            </w:r>
            <w:r w:rsidR="008C69B5">
              <w:rPr>
                <w:rFonts w:ascii="Verdana" w:hAnsi="Verdana"/>
                <w:sz w:val="20"/>
                <w:szCs w:val="20"/>
              </w:rPr>
              <w:t>uralna/</w:t>
            </w:r>
            <w:r w:rsidR="00EC1F7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C69B5">
              <w:rPr>
                <w:rFonts w:ascii="Verdana" w:hAnsi="Verdana"/>
                <w:sz w:val="20"/>
                <w:szCs w:val="20"/>
              </w:rPr>
              <w:t>Structural</w:t>
            </w:r>
            <w:proofErr w:type="spellEnd"/>
            <w:r w:rsidR="008C69B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C69B5">
              <w:rPr>
                <w:rFonts w:ascii="Verdana" w:hAnsi="Verdana"/>
                <w:sz w:val="20"/>
                <w:szCs w:val="20"/>
              </w:rPr>
              <w:t>analysis</w:t>
            </w:r>
            <w:proofErr w:type="spellEnd"/>
          </w:p>
        </w:tc>
      </w:tr>
      <w:tr w:rsidR="00F94A6D" w:rsidRPr="008C69B5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493DF8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Discipline</w:t>
            </w:r>
          </w:p>
          <w:p w:rsidR="00F94A6D" w:rsidRPr="00864E2D" w:rsidRDefault="008B30F8" w:rsidP="00D65D15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Earth and Environmental Science</w:t>
            </w:r>
          </w:p>
        </w:tc>
      </w:tr>
      <w:tr w:rsidR="00F94A6D" w:rsidRPr="00864E2D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Language of instruction</w:t>
            </w:r>
          </w:p>
          <w:p w:rsidR="00F94A6D" w:rsidRPr="00864E2D" w:rsidRDefault="00906AD6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English</w:t>
            </w:r>
          </w:p>
        </w:tc>
      </w:tr>
      <w:tr w:rsidR="00F94A6D" w:rsidRPr="00EC1F79" w:rsidTr="005A6CA6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Teaching unit</w:t>
            </w:r>
          </w:p>
          <w:p w:rsidR="00F94A6D" w:rsidRPr="00493DF8" w:rsidRDefault="008B30F8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93DF8">
              <w:rPr>
                <w:rFonts w:ascii="Verdana" w:hAnsi="Verdana"/>
                <w:sz w:val="20"/>
                <w:szCs w:val="20"/>
                <w:lang w:val="en-US"/>
              </w:rPr>
              <w:t xml:space="preserve">Faculty of Earth Science </w:t>
            </w:r>
            <w:r w:rsidR="00D65D15" w:rsidRPr="00493DF8">
              <w:rPr>
                <w:rFonts w:ascii="Verdana" w:hAnsi="Verdana"/>
                <w:sz w:val="20"/>
                <w:szCs w:val="20"/>
                <w:lang w:val="en-US"/>
              </w:rPr>
              <w:t xml:space="preserve">and Environmental Management, </w:t>
            </w:r>
            <w:r w:rsidR="00D65D15">
              <w:rPr>
                <w:rFonts w:ascii="Verdana" w:hAnsi="Verdana"/>
                <w:sz w:val="20"/>
                <w:szCs w:val="20"/>
                <w:lang w:val="en-US"/>
              </w:rPr>
              <w:t>Institute of Geological Sciences</w:t>
            </w:r>
          </w:p>
        </w:tc>
      </w:tr>
      <w:tr w:rsidR="00F94A6D" w:rsidRPr="00864E2D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493DF8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Course/module code</w:t>
            </w:r>
          </w:p>
          <w:p w:rsidR="00F94A6D" w:rsidRPr="00864E2D" w:rsidRDefault="008B30F8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F94A6D" w:rsidRPr="009C206A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864E2D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Type of course/module </w:t>
            </w:r>
            <w:r w:rsidRPr="00864E2D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(mandatory or optional)</w:t>
            </w:r>
          </w:p>
          <w:p w:rsidR="00F94A6D" w:rsidRPr="009C206A" w:rsidRDefault="00493DF8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optional</w:t>
            </w:r>
          </w:p>
        </w:tc>
      </w:tr>
      <w:tr w:rsidR="00F94A6D" w:rsidRPr="009C206A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Field of studies (major, if applicable)</w:t>
            </w:r>
          </w:p>
          <w:p w:rsidR="00F94A6D" w:rsidRPr="009C206A" w:rsidRDefault="00D65D15" w:rsidP="00493DF8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1C2EA2">
              <w:rPr>
                <w:rFonts w:ascii="Verdana" w:hAnsi="Verdana"/>
                <w:sz w:val="20"/>
                <w:szCs w:val="20"/>
                <w:lang w:val="en-US"/>
              </w:rPr>
              <w:t>Geology</w:t>
            </w:r>
          </w:p>
        </w:tc>
      </w:tr>
      <w:tr w:rsidR="00F94A6D" w:rsidRPr="00EC1F79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493DF8" w:rsidRDefault="00F94A6D" w:rsidP="00493DF8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Level of higher education</w:t>
            </w:r>
            <w:r w:rsidR="00493DF8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br/>
            </w:r>
            <w:r w:rsidR="00D65D15" w:rsidRPr="00D65D1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Master’s (II cycle)</w:t>
            </w:r>
          </w:p>
        </w:tc>
      </w:tr>
      <w:tr w:rsidR="00F94A6D" w:rsidRPr="00493DF8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Year of studies </w:t>
            </w:r>
            <w:r w:rsidRPr="00864E2D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(if applicable</w:t>
            </w: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)</w:t>
            </w:r>
          </w:p>
          <w:p w:rsidR="00F94A6D" w:rsidRPr="009C206A" w:rsidRDefault="00D65D15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I/II</w:t>
            </w:r>
          </w:p>
        </w:tc>
      </w:tr>
      <w:tr w:rsidR="00F94A6D" w:rsidRPr="00493DF8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493DF8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Semester </w:t>
            </w:r>
            <w:r w:rsidRPr="00864E2D"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(winter or summer)</w:t>
            </w:r>
          </w:p>
          <w:p w:rsidR="00F94A6D" w:rsidRPr="00493DF8" w:rsidRDefault="00D65D15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493DF8">
              <w:rPr>
                <w:rFonts w:ascii="Verdana" w:hAnsi="Verdana"/>
                <w:sz w:val="20"/>
                <w:szCs w:val="20"/>
                <w:lang w:val="en-US"/>
              </w:rPr>
              <w:t>winter/summer</w:t>
            </w:r>
          </w:p>
        </w:tc>
      </w:tr>
      <w:tr w:rsidR="00F94A6D" w:rsidRPr="00946328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493DF8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Default="00F94A6D" w:rsidP="005A6CA6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816722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classes and number of hours</w:t>
            </w:r>
          </w:p>
          <w:p w:rsidR="00D65D15" w:rsidRDefault="00D65D15" w:rsidP="00D65D15">
            <w:pPr>
              <w:spacing w:after="120" w:line="240" w:lineRule="auto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  <w:r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 xml:space="preserve">Lectures: </w:t>
            </w:r>
            <w:r w:rsidR="00E77095"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2</w:t>
            </w:r>
            <w:r w:rsidR="00946328"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0</w:t>
            </w:r>
          </w:p>
          <w:p w:rsidR="00493DF8" w:rsidRDefault="00286733" w:rsidP="00D65D15">
            <w:pPr>
              <w:spacing w:after="120" w:line="240" w:lineRule="auto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  <w:r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Classes: 2</w:t>
            </w:r>
            <w:r w:rsidR="00946328"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0</w:t>
            </w:r>
          </w:p>
          <w:p w:rsidR="00946328" w:rsidRDefault="00946328" w:rsidP="00946328">
            <w:pPr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816722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Teaching methods</w:t>
            </w:r>
          </w:p>
          <w:p w:rsidR="003E69EE" w:rsidRPr="00946328" w:rsidRDefault="00946328" w:rsidP="00946328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946328">
              <w:rPr>
                <w:rFonts w:ascii="Verdana" w:hAnsi="Verdana"/>
                <w:sz w:val="20"/>
                <w:szCs w:val="20"/>
                <w:lang w:val="en-GB"/>
              </w:rPr>
              <w:t>Multimedia lecture, presentation, discussion, practical exercises, individual work, group work</w:t>
            </w:r>
            <w:r w:rsidR="002532DE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</w:tc>
      </w:tr>
      <w:tr w:rsidR="00F94A6D" w:rsidRPr="00286733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493DF8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Name, title/degree of the teacher/instructor</w:t>
            </w:r>
          </w:p>
          <w:p w:rsidR="00F94A6D" w:rsidRDefault="003E69EE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Coordinator:</w:t>
            </w:r>
            <w:r w:rsidR="00493DF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2A5F31">
              <w:rPr>
                <w:rFonts w:ascii="Verdana" w:hAnsi="Verdana"/>
                <w:sz w:val="20"/>
                <w:szCs w:val="20"/>
                <w:lang w:val="en-GB"/>
              </w:rPr>
              <w:t>p</w:t>
            </w:r>
            <w:r w:rsidR="00286733">
              <w:rPr>
                <w:rFonts w:ascii="Verdana" w:hAnsi="Verdana"/>
                <w:sz w:val="20"/>
                <w:szCs w:val="20"/>
                <w:lang w:val="en-GB"/>
              </w:rPr>
              <w:t xml:space="preserve">rof. </w:t>
            </w:r>
            <w:proofErr w:type="spellStart"/>
            <w:r w:rsidR="00286733">
              <w:rPr>
                <w:rFonts w:ascii="Verdana" w:hAnsi="Verdana"/>
                <w:sz w:val="20"/>
                <w:szCs w:val="20"/>
                <w:lang w:val="en-GB"/>
              </w:rPr>
              <w:t>dr</w:t>
            </w:r>
            <w:proofErr w:type="spellEnd"/>
            <w:r w:rsidR="00286733">
              <w:rPr>
                <w:rFonts w:ascii="Verdana" w:hAnsi="Verdana"/>
                <w:sz w:val="20"/>
                <w:szCs w:val="20"/>
                <w:lang w:val="en-GB"/>
              </w:rPr>
              <w:t xml:space="preserve"> hab. </w:t>
            </w:r>
            <w:r w:rsidR="00493DF8">
              <w:rPr>
                <w:rFonts w:ascii="Verdana" w:hAnsi="Verdana"/>
                <w:sz w:val="20"/>
                <w:szCs w:val="20"/>
                <w:lang w:val="en-GB"/>
              </w:rPr>
              <w:t>Paweł Aleksandrowski</w:t>
            </w:r>
          </w:p>
          <w:p w:rsidR="003E69EE" w:rsidRDefault="003E69EE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Lecturer:</w:t>
            </w:r>
            <w:r w:rsidR="00493DF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2A5F31">
              <w:rPr>
                <w:rFonts w:ascii="Verdana" w:hAnsi="Verdana"/>
                <w:sz w:val="20"/>
                <w:szCs w:val="20"/>
                <w:lang w:val="en-GB"/>
              </w:rPr>
              <w:t>p</w:t>
            </w:r>
            <w:r w:rsidR="00286733">
              <w:rPr>
                <w:rFonts w:ascii="Verdana" w:hAnsi="Verdana"/>
                <w:sz w:val="20"/>
                <w:szCs w:val="20"/>
                <w:lang w:val="en-GB"/>
              </w:rPr>
              <w:t xml:space="preserve">rof. </w:t>
            </w:r>
            <w:proofErr w:type="spellStart"/>
            <w:r w:rsidR="00286733">
              <w:rPr>
                <w:rFonts w:ascii="Verdana" w:hAnsi="Verdana"/>
                <w:sz w:val="20"/>
                <w:szCs w:val="20"/>
                <w:lang w:val="en-GB"/>
              </w:rPr>
              <w:t>dr</w:t>
            </w:r>
            <w:proofErr w:type="spellEnd"/>
            <w:r w:rsidR="00286733">
              <w:rPr>
                <w:rFonts w:ascii="Verdana" w:hAnsi="Verdana"/>
                <w:sz w:val="20"/>
                <w:szCs w:val="20"/>
                <w:lang w:val="en-GB"/>
              </w:rPr>
              <w:t xml:space="preserve"> hab. </w:t>
            </w:r>
            <w:r w:rsidR="00493DF8">
              <w:rPr>
                <w:rFonts w:ascii="Verdana" w:hAnsi="Verdana"/>
                <w:sz w:val="20"/>
                <w:szCs w:val="20"/>
                <w:lang w:val="en-GB"/>
              </w:rPr>
              <w:t>Paweł Aleksandrowski</w:t>
            </w:r>
            <w:r w:rsidR="00286733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3E69EE" w:rsidRPr="00946328" w:rsidRDefault="00906AD6" w:rsidP="0028673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Classes instructor</w:t>
            </w:r>
            <w:r w:rsidR="003E69EE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  <w:r w:rsidR="00493DF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2A5F31">
              <w:rPr>
                <w:rFonts w:ascii="Verdana" w:hAnsi="Verdana"/>
                <w:sz w:val="20"/>
                <w:szCs w:val="20"/>
                <w:lang w:val="en-GB"/>
              </w:rPr>
              <w:t>p</w:t>
            </w:r>
            <w:r w:rsidR="00286733">
              <w:rPr>
                <w:rFonts w:ascii="Verdana" w:hAnsi="Verdana"/>
                <w:sz w:val="20"/>
                <w:szCs w:val="20"/>
                <w:lang w:val="en-GB"/>
              </w:rPr>
              <w:t xml:space="preserve">rof. </w:t>
            </w:r>
            <w:proofErr w:type="spellStart"/>
            <w:r w:rsidR="00286733">
              <w:rPr>
                <w:rFonts w:ascii="Verdana" w:hAnsi="Verdana"/>
                <w:sz w:val="20"/>
                <w:szCs w:val="20"/>
                <w:lang w:val="en-GB"/>
              </w:rPr>
              <w:t>dr</w:t>
            </w:r>
            <w:proofErr w:type="spellEnd"/>
            <w:r w:rsidR="00286733">
              <w:rPr>
                <w:rFonts w:ascii="Verdana" w:hAnsi="Verdana"/>
                <w:sz w:val="20"/>
                <w:szCs w:val="20"/>
                <w:lang w:val="en-GB"/>
              </w:rPr>
              <w:t xml:space="preserve"> hab. </w:t>
            </w:r>
            <w:r w:rsidR="00493DF8" w:rsidRPr="00286733">
              <w:rPr>
                <w:rFonts w:ascii="Verdana" w:hAnsi="Verdana"/>
                <w:sz w:val="20"/>
                <w:szCs w:val="20"/>
              </w:rPr>
              <w:t>Paweł Aleksandrowski</w:t>
            </w:r>
          </w:p>
        </w:tc>
      </w:tr>
      <w:tr w:rsidR="00F94A6D" w:rsidRPr="00EC1F79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Course/module prerequisites, in terms of knowledge, skills, social competences </w:t>
            </w:r>
          </w:p>
          <w:p w:rsidR="00286733" w:rsidRPr="00774274" w:rsidRDefault="00493DF8" w:rsidP="00774274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Knowledge </w:t>
            </w:r>
            <w:r w:rsidRPr="005D6A58">
              <w:rPr>
                <w:rFonts w:ascii="Verdana" w:hAnsi="Verdana"/>
                <w:sz w:val="20"/>
                <w:szCs w:val="20"/>
                <w:lang w:val="en-US"/>
              </w:rPr>
              <w:t xml:space="preserve">and skills </w:t>
            </w:r>
            <w:r w:rsidR="005D6A58">
              <w:rPr>
                <w:rFonts w:ascii="Verdana" w:hAnsi="Verdana"/>
                <w:sz w:val="20"/>
                <w:szCs w:val="20"/>
                <w:lang w:val="en-US"/>
              </w:rPr>
              <w:t>covered by</w:t>
            </w:r>
            <w:r w:rsidR="005D6A58" w:rsidRPr="005D6A5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6A58" w:rsidRPr="005D6A58">
              <w:rPr>
                <w:rFonts w:ascii="Verdana" w:hAnsi="Verdana"/>
                <w:sz w:val="20"/>
                <w:szCs w:val="20"/>
                <w:lang w:val="en-US"/>
              </w:rPr>
              <w:t>programme</w:t>
            </w:r>
            <w:proofErr w:type="spellEnd"/>
            <w:r w:rsidR="005D6A58" w:rsidRPr="005D6A58">
              <w:rPr>
                <w:rFonts w:ascii="Verdana" w:hAnsi="Verdana"/>
                <w:sz w:val="20"/>
                <w:szCs w:val="20"/>
                <w:lang w:val="en-US"/>
              </w:rPr>
              <w:t xml:space="preserve"> of </w:t>
            </w:r>
            <w:r w:rsidR="005D6A58">
              <w:rPr>
                <w:rFonts w:ascii="Verdana" w:hAnsi="Verdana"/>
                <w:sz w:val="20"/>
                <w:szCs w:val="20"/>
                <w:lang w:val="en-US"/>
              </w:rPr>
              <w:t xml:space="preserve">lectures and classes </w:t>
            </w:r>
            <w:r w:rsidR="00D75199">
              <w:rPr>
                <w:rFonts w:ascii="Verdana" w:hAnsi="Verdana"/>
                <w:sz w:val="20"/>
                <w:szCs w:val="20"/>
                <w:lang w:val="en-US"/>
              </w:rPr>
              <w:t>of</w:t>
            </w:r>
            <w:r w:rsidR="005D6A58">
              <w:rPr>
                <w:rFonts w:ascii="Verdana" w:hAnsi="Verdana"/>
                <w:sz w:val="20"/>
                <w:szCs w:val="20"/>
                <w:lang w:val="en-US"/>
              </w:rPr>
              <w:t xml:space="preserve"> physical geology, physics and mathematics</w:t>
            </w:r>
            <w:r w:rsidR="00B518A8">
              <w:rPr>
                <w:rFonts w:ascii="Verdana" w:hAnsi="Verdana"/>
                <w:sz w:val="20"/>
                <w:szCs w:val="20"/>
                <w:lang w:val="en-US"/>
              </w:rPr>
              <w:t xml:space="preserve"> as well as of structural geology and tectonics</w:t>
            </w:r>
            <w:r w:rsidR="005D6A58">
              <w:rPr>
                <w:rFonts w:ascii="Verdana" w:hAnsi="Verdana"/>
                <w:sz w:val="20"/>
                <w:szCs w:val="20"/>
                <w:lang w:val="en-US"/>
              </w:rPr>
              <w:t xml:space="preserve"> of 1</w:t>
            </w:r>
            <w:r w:rsidR="005D6A58" w:rsidRPr="005D6A58">
              <w:rPr>
                <w:rFonts w:ascii="Verdana" w:hAnsi="Verdana"/>
                <w:sz w:val="20"/>
                <w:szCs w:val="20"/>
                <w:vertAlign w:val="superscript"/>
                <w:lang w:val="en-US"/>
              </w:rPr>
              <w:t>st</w:t>
            </w:r>
            <w:r w:rsidR="005D6A5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86733">
              <w:rPr>
                <w:rFonts w:ascii="Verdana" w:hAnsi="Verdana"/>
                <w:sz w:val="20"/>
                <w:szCs w:val="20"/>
                <w:lang w:val="en-US"/>
              </w:rPr>
              <w:t>cycle studies (basic knowledge on and skills concerning</w:t>
            </w:r>
            <w:r w:rsidR="0077427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86733">
              <w:rPr>
                <w:rFonts w:ascii="Verdana" w:hAnsi="Verdana"/>
                <w:sz w:val="20"/>
                <w:szCs w:val="20"/>
                <w:lang w:val="en-US"/>
              </w:rPr>
              <w:t>tectonic structures, stereographic projection techniques</w:t>
            </w:r>
            <w:r w:rsidR="005D6A58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286733">
              <w:rPr>
                <w:rFonts w:ascii="Verdana" w:hAnsi="Verdana"/>
                <w:sz w:val="20"/>
                <w:szCs w:val="20"/>
                <w:lang w:val="en-US"/>
              </w:rPr>
              <w:t>and geological map interpretation)</w:t>
            </w:r>
          </w:p>
        </w:tc>
      </w:tr>
      <w:tr w:rsidR="00F94A6D" w:rsidRPr="00EC1F79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774274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Default="00F94A6D" w:rsidP="005A6CA6">
            <w:pPr>
              <w:tabs>
                <w:tab w:val="left" w:pos="3024"/>
              </w:tabs>
              <w:spacing w:after="12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 objectives</w:t>
            </w:r>
          </w:p>
          <w:p w:rsidR="00F94A6D" w:rsidRPr="0056219F" w:rsidRDefault="00D75199" w:rsidP="0077427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C3630">
              <w:rPr>
                <w:rFonts w:ascii="Verdana" w:hAnsi="Verdana"/>
                <w:sz w:val="20"/>
                <w:szCs w:val="20"/>
                <w:lang w:val="en-US"/>
              </w:rPr>
              <w:t xml:space="preserve">The course acquaints students with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the theoretical basis and practical application of selected</w:t>
            </w:r>
            <w:r w:rsidRPr="00AC363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774274">
              <w:rPr>
                <w:rFonts w:ascii="Verdana" w:hAnsi="Verdana"/>
                <w:sz w:val="20"/>
                <w:szCs w:val="20"/>
                <w:lang w:val="en-US"/>
              </w:rPr>
              <w:t xml:space="preserve">up-to-date </w:t>
            </w:r>
            <w:r w:rsidRPr="00AC3630">
              <w:rPr>
                <w:rFonts w:ascii="Verdana" w:hAnsi="Verdana"/>
                <w:sz w:val="20"/>
                <w:szCs w:val="20"/>
                <w:lang w:val="en-US"/>
              </w:rPr>
              <w:t xml:space="preserve">research methods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of structural geology</w:t>
            </w:r>
            <w:r w:rsidR="0056219F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It is</w:t>
            </w:r>
            <w:r w:rsidRPr="00AC3630">
              <w:rPr>
                <w:rFonts w:ascii="Verdana" w:hAnsi="Verdana"/>
                <w:sz w:val="20"/>
                <w:szCs w:val="20"/>
                <w:lang w:val="en-US"/>
              </w:rPr>
              <w:t xml:space="preserve"> also intended to prepa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re</w:t>
            </w:r>
            <w:r w:rsidR="0056219F">
              <w:rPr>
                <w:rFonts w:ascii="Verdana" w:hAnsi="Verdana"/>
                <w:sz w:val="20"/>
                <w:szCs w:val="20"/>
                <w:lang w:val="en-US"/>
              </w:rPr>
              <w:t xml:space="preserve"> and train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students to undertake self-studies in this</w:t>
            </w:r>
            <w:r w:rsidRPr="00AC3630">
              <w:rPr>
                <w:rFonts w:ascii="Verdana" w:hAnsi="Verdana"/>
                <w:sz w:val="20"/>
                <w:szCs w:val="20"/>
                <w:lang w:val="en-US"/>
              </w:rPr>
              <w:t xml:space="preserve"> domain</w:t>
            </w:r>
            <w:r w:rsidR="00774274">
              <w:rPr>
                <w:rFonts w:ascii="Verdana" w:hAnsi="Verdana"/>
                <w:sz w:val="20"/>
                <w:szCs w:val="20"/>
                <w:lang w:val="en-US"/>
              </w:rPr>
              <w:t xml:space="preserve"> in case it should be necessary</w:t>
            </w:r>
            <w:r w:rsidR="0056219F">
              <w:rPr>
                <w:rFonts w:ascii="Verdana" w:hAnsi="Verdana"/>
                <w:sz w:val="20"/>
                <w:szCs w:val="20"/>
                <w:lang w:val="en-US"/>
              </w:rPr>
              <w:t xml:space="preserve"> in their</w:t>
            </w:r>
            <w:r w:rsidR="00774274">
              <w:rPr>
                <w:rFonts w:ascii="Verdana" w:hAnsi="Verdana"/>
                <w:sz w:val="20"/>
                <w:szCs w:val="20"/>
                <w:lang w:val="en-US"/>
              </w:rPr>
              <w:t xml:space="preserve"> future professional activities</w:t>
            </w:r>
            <w:r w:rsidR="0056219F" w:rsidRPr="0056219F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F94A6D" w:rsidRPr="00EC1F79" w:rsidTr="005A6CA6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56219F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56219F" w:rsidRDefault="00F94A6D" w:rsidP="005A6CA6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Course content</w:t>
            </w:r>
          </w:p>
          <w:p w:rsidR="00946328" w:rsidRDefault="0056219F" w:rsidP="0056219F">
            <w:pPr>
              <w:suppressAutoHyphens/>
              <w:spacing w:after="120" w:line="240" w:lineRule="auto"/>
              <w:rPr>
                <w:rFonts w:ascii="Verdana" w:eastAsia="Times New Roman" w:hAnsi="Verdana" w:cs="Times New Roman"/>
                <w:bCs/>
                <w:sz w:val="20"/>
                <w:szCs w:val="24"/>
                <w:lang w:val="en-US" w:eastAsia="zh-CN"/>
              </w:rPr>
            </w:pPr>
            <w:r w:rsidRPr="0056219F">
              <w:rPr>
                <w:rFonts w:ascii="Verdana" w:eastAsia="Times New Roman" w:hAnsi="Verdana" w:cs="Times New Roman"/>
                <w:bCs/>
                <w:sz w:val="20"/>
                <w:szCs w:val="24"/>
                <w:lang w:val="en-US" w:eastAsia="zh-CN"/>
              </w:rPr>
              <w:t>Lectures:</w:t>
            </w:r>
            <w:r w:rsidRPr="00946328">
              <w:rPr>
                <w:rFonts w:ascii="Verdana" w:eastAsia="Times New Roman" w:hAnsi="Verdana" w:cs="Times New Roman"/>
                <w:bCs/>
                <w:sz w:val="20"/>
                <w:szCs w:val="24"/>
                <w:lang w:val="en-US" w:eastAsia="zh-CN"/>
              </w:rPr>
              <w:t xml:space="preserve"> </w:t>
            </w:r>
          </w:p>
          <w:p w:rsidR="0056219F" w:rsidRPr="0056219F" w:rsidRDefault="0056219F" w:rsidP="0056219F">
            <w:pPr>
              <w:suppressAutoHyphens/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  <w:r w:rsidRPr="0056219F">
              <w:rPr>
                <w:rFonts w:ascii="Verdana" w:eastAsia="Times New Roman" w:hAnsi="Verdana" w:cs="Times New Roman"/>
                <w:bCs/>
                <w:sz w:val="20"/>
                <w:szCs w:val="24"/>
                <w:lang w:val="en-US" w:eastAsia="zh-CN"/>
              </w:rPr>
              <w:t>Methods of morphological and geometrical analysis</w:t>
            </w:r>
            <w:r w:rsidR="0088177B">
              <w:rPr>
                <w:rFonts w:ascii="Verdana" w:eastAsia="Times New Roman" w:hAnsi="Verdana" w:cs="Times New Roman"/>
                <w:bCs/>
                <w:sz w:val="20"/>
                <w:szCs w:val="24"/>
                <w:lang w:val="en-US" w:eastAsia="zh-CN"/>
              </w:rPr>
              <w:t xml:space="preserve"> of folds</w:t>
            </w:r>
            <w:r w:rsidRPr="0056219F">
              <w:rPr>
                <w:rFonts w:ascii="Verdana" w:eastAsia="Times New Roman" w:hAnsi="Verdana" w:cs="Times New Roman"/>
                <w:bCs/>
                <w:sz w:val="20"/>
                <w:szCs w:val="24"/>
                <w:lang w:val="en-US" w:eastAsia="zh-CN"/>
              </w:rPr>
              <w:t>.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Basics of balanced cross-sections </w:t>
            </w:r>
            <w:proofErr w:type="spellStart"/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contruction</w:t>
            </w:r>
            <w:proofErr w:type="spellEnd"/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. </w:t>
            </w:r>
            <w:r w:rsidR="0088177B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S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tructural analysis of metamorphic terranes. Kinematic and dynamic analysis of faults</w:t>
            </w:r>
            <w:r w:rsidR="00774274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and joints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. Basics of strain analysis. Geometrical</w:t>
            </w:r>
            <w:r w:rsidR="00774274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analysis of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fold</w:t>
            </w:r>
            <w:r w:rsidR="00774274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s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. Elements of analysis of large-scale structures (tectonic analysis). </w:t>
            </w:r>
          </w:p>
          <w:p w:rsidR="00946328" w:rsidRDefault="0056219F" w:rsidP="0056219F">
            <w:pPr>
              <w:tabs>
                <w:tab w:val="num" w:pos="38"/>
              </w:tabs>
              <w:ind w:left="38"/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</w:pPr>
            <w:r w:rsidRPr="0056219F">
              <w:rPr>
                <w:rFonts w:ascii="Verdana" w:eastAsia="Times New Roman" w:hAnsi="Verdana" w:cs="Times New Roman"/>
                <w:bCs/>
                <w:sz w:val="20"/>
                <w:szCs w:val="24"/>
                <w:lang w:val="en-US" w:eastAsia="zh-CN"/>
              </w:rPr>
              <w:t>Classes:</w:t>
            </w:r>
            <w:r w:rsidRPr="00946328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</w:p>
          <w:p w:rsidR="00F94A6D" w:rsidRPr="00946328" w:rsidRDefault="0056219F" w:rsidP="00946328">
            <w:pPr>
              <w:tabs>
                <w:tab w:val="num" w:pos="38"/>
              </w:tabs>
              <w:ind w:left="38"/>
              <w:rPr>
                <w:rFonts w:ascii="Verdana" w:eastAsia="Times New Roman" w:hAnsi="Verdana" w:cs="Times New Roman"/>
                <w:b/>
                <w:bCs/>
                <w:sz w:val="20"/>
                <w:szCs w:val="24"/>
                <w:lang w:val="en-US" w:eastAsia="zh-CN"/>
              </w:rPr>
            </w:pPr>
            <w:r w:rsidRPr="0056219F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 xml:space="preserve">Analysis of morphological elements and of orientation of folds using stereographic projection methods. Folds – important notions, definitions, morphology, folding mechanisms. Geometry and classification of folds. Delineating fold axial surfaces on map and in outcrop. Restoring the geometry of major folds based on </w:t>
            </w:r>
            <w:proofErr w:type="spellStart"/>
            <w:r w:rsidRPr="0056219F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>assymetry</w:t>
            </w:r>
            <w:proofErr w:type="spellEnd"/>
            <w:r w:rsidRPr="0056219F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 xml:space="preserve"> of lower-order fold</w:t>
            </w:r>
            <w:r w:rsidR="0088177B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 xml:space="preserve">s. Fold classification using </w:t>
            </w:r>
            <w:proofErr w:type="spellStart"/>
            <w:r w:rsidR="0088177B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>Hudlestone</w:t>
            </w:r>
            <w:proofErr w:type="spellEnd"/>
            <w:r w:rsidR="0088177B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 xml:space="preserve"> and Ramsay’s</w:t>
            </w:r>
            <w:r w:rsidRPr="0056219F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 xml:space="preserve"> methods– theoretical basis and practical application</w:t>
            </w:r>
            <w:r w:rsidR="0088177B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>s</w:t>
            </w:r>
            <w:r w:rsidRPr="0056219F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>. Arc</w:t>
            </w:r>
            <w:r w:rsidR="0088177B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 w:rsidR="0088177B" w:rsidRPr="0056219F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>(Busk)</w:t>
            </w:r>
            <w:r w:rsidR="0088177B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 xml:space="preserve"> method,</w:t>
            </w:r>
            <w:r w:rsidRPr="0056219F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 xml:space="preserve"> dip </w:t>
            </w:r>
            <w:proofErr w:type="spellStart"/>
            <w:r w:rsidRPr="0056219F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>izogon</w:t>
            </w:r>
            <w:proofErr w:type="spellEnd"/>
            <w:r w:rsidR="0088177B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 xml:space="preserve"> (Ramsay)</w:t>
            </w:r>
            <w:r w:rsidRPr="0056219F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 xml:space="preserve"> </w:t>
            </w:r>
            <w:r w:rsidR="0088177B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>and kink fold</w:t>
            </w:r>
            <w:r w:rsidRPr="0056219F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 xml:space="preserve"> (</w:t>
            </w:r>
            <w:proofErr w:type="spellStart"/>
            <w:r w:rsidRPr="0056219F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>Suppe</w:t>
            </w:r>
            <w:proofErr w:type="spellEnd"/>
            <w:r w:rsidRPr="0056219F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>)</w:t>
            </w:r>
            <w:r w:rsidR="0088177B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 xml:space="preserve"> methods</w:t>
            </w:r>
            <w:r w:rsidRPr="0056219F">
              <w:rPr>
                <w:rFonts w:ascii="Verdana" w:eastAsia="Times New Roman" w:hAnsi="Verdana" w:cs="Times New Roman"/>
                <w:bCs/>
                <w:sz w:val="20"/>
                <w:szCs w:val="20"/>
                <w:lang w:val="en-US" w:eastAsia="zh-CN"/>
              </w:rPr>
              <w:t>.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Determination of strain and of </w:t>
            </w:r>
            <w:proofErr w:type="spellStart"/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palaeostresses</w:t>
            </w:r>
            <w:proofErr w:type="spellEnd"/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</w:t>
            </w:r>
            <w:r w:rsidR="0088177B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form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patterns of kink bands. Development of thrust systems and application in balanced-cross sections. Foliations and </w:t>
            </w:r>
            <w:proofErr w:type="spellStart"/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lineations</w:t>
            </w:r>
            <w:proofErr w:type="spellEnd"/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and their attitu</w:t>
            </w:r>
            <w:r w:rsidR="0088177B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de with respect to the axes of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strain ellipsoid</w:t>
            </w:r>
            <w:r w:rsidR="0088177B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.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Superposition of deformation structures in time and space. Progressive deformation. Analysis of faults</w:t>
            </w:r>
            <w:r w:rsidR="0088177B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,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</w:t>
            </w:r>
            <w:r w:rsidR="0088177B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determination of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stress tensor for fault populations. Coaxial and non-coaxial deformation. Basic methods of strain analysis. </w:t>
            </w:r>
            <w:r w:rsidR="0088177B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Descriptive and dynamical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</w:t>
            </w:r>
            <w:r w:rsidR="0088177B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analysis 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of joints. </w:t>
            </w:r>
            <w:r w:rsidR="0088177B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I</w:t>
            </w:r>
            <w:r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nterpretation of large-scale tectonic structures. </w:t>
            </w:r>
          </w:p>
        </w:tc>
      </w:tr>
      <w:tr w:rsidR="00F94A6D" w:rsidRPr="003E0E77" w:rsidTr="005A6CA6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56219F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74" w:rsidRDefault="00F94A6D" w:rsidP="002532D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Intended learning outcomes </w:t>
            </w:r>
          </w:p>
          <w:p w:rsidR="002532DE" w:rsidRPr="002532DE" w:rsidRDefault="002532DE" w:rsidP="002532D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</w:p>
          <w:p w:rsidR="0056219F" w:rsidRDefault="00774274" w:rsidP="002532D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W_1</w:t>
            </w:r>
            <w:r w:rsidR="0056219F" w:rsidRPr="008C69B5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shows knowledge on current problems of Earth and environmental sciences and their contemporary research methods</w:t>
            </w:r>
            <w:r w:rsidR="002532DE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.</w:t>
            </w:r>
          </w:p>
          <w:p w:rsidR="002532DE" w:rsidRPr="00774274" w:rsidRDefault="002532DE" w:rsidP="002532D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bidi="en-GB"/>
              </w:rPr>
            </w:pPr>
          </w:p>
          <w:p w:rsidR="00F745F9" w:rsidRDefault="00774274" w:rsidP="002532DE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W_2</w:t>
            </w:r>
            <w:r w:rsidR="0056219F"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</w:t>
            </w:r>
            <w:r w:rsidR="00F745F9" w:rsidRPr="00F745F9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in his/her research and practice </w:t>
            </w:r>
            <w:r w:rsidR="0056219F" w:rsidRPr="00F745F9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consistently applies principle</w:t>
            </w:r>
            <w:r w:rsidR="00F745F9" w:rsidRPr="00F745F9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s of rigorous interpreting tectonic phenomena and processes, based on empirical data</w:t>
            </w:r>
            <w:r w:rsidR="002532DE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.</w:t>
            </w:r>
          </w:p>
          <w:p w:rsidR="002532DE" w:rsidRPr="00F745F9" w:rsidRDefault="002532DE" w:rsidP="002532DE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</w:p>
          <w:p w:rsidR="0056219F" w:rsidRDefault="00774274" w:rsidP="002532DE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W_3</w:t>
            </w:r>
            <w:r w:rsidR="0056219F"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</w:t>
            </w:r>
            <w:r w:rsidR="00F745F9" w:rsidRPr="00F745F9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shows knowledge on statistics that enables him/her forecasting (modelling) geological phenome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n</w:t>
            </w:r>
            <w:r w:rsidR="00F745F9" w:rsidRPr="00F745F9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a and processes</w:t>
            </w:r>
            <w:r w:rsidR="002532DE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.</w:t>
            </w:r>
          </w:p>
          <w:p w:rsidR="002532DE" w:rsidRPr="0056219F" w:rsidRDefault="002532DE" w:rsidP="002532DE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</w:p>
          <w:p w:rsidR="0056219F" w:rsidRDefault="00774274" w:rsidP="002532DE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W_4</w:t>
            </w:r>
            <w:r w:rsidR="0056219F"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</w:t>
            </w:r>
            <w:r w:rsidR="00F745F9" w:rsidRPr="00F745F9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knows general principles of planning research activities, using techniques and research tools specific of geological sciences</w:t>
            </w:r>
            <w:r w:rsidR="002532DE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.</w:t>
            </w:r>
          </w:p>
          <w:p w:rsidR="002532DE" w:rsidRPr="0056219F" w:rsidRDefault="002532DE" w:rsidP="002532DE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</w:p>
          <w:p w:rsidR="0056219F" w:rsidRDefault="00774274" w:rsidP="002532DE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W_5</w:t>
            </w:r>
            <w:r w:rsidR="0056219F"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</w:t>
            </w:r>
            <w:r w:rsidR="00F745F9" w:rsidRPr="00F745F9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shows advanced knowledge of </w:t>
            </w:r>
            <w:r w:rsidRPr="00F745F9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structural geology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and tectonics</w:t>
            </w:r>
            <w:r w:rsidR="002532DE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.</w:t>
            </w:r>
          </w:p>
          <w:p w:rsidR="002532DE" w:rsidRPr="0056219F" w:rsidRDefault="002532DE" w:rsidP="002532DE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</w:p>
          <w:p w:rsidR="0056219F" w:rsidRDefault="00774274" w:rsidP="002532DE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W_6</w:t>
            </w:r>
            <w:r w:rsidR="0056219F"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</w:t>
            </w:r>
            <w:r w:rsidR="003C6CA5" w:rsidRPr="003C6CA5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shows deepened knowledge of English-language terminology of structural geology and tectonics</w:t>
            </w:r>
            <w:r w:rsidR="002532DE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.</w:t>
            </w:r>
          </w:p>
          <w:p w:rsidR="002532DE" w:rsidRPr="0056219F" w:rsidRDefault="002532DE" w:rsidP="002532DE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 w:eastAsia="zh-CN"/>
              </w:rPr>
            </w:pPr>
          </w:p>
          <w:p w:rsidR="0056219F" w:rsidRDefault="00774274" w:rsidP="002532DE">
            <w:pPr>
              <w:suppressAutoHyphens/>
              <w:spacing w:after="0" w:line="240" w:lineRule="auto"/>
              <w:ind w:left="32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lastRenderedPageBreak/>
              <w:t>U_1</w:t>
            </w:r>
            <w:r w:rsidR="0056219F"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</w:t>
            </w:r>
            <w:r w:rsidR="003C6CA5" w:rsidRPr="003C6CA5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is able to apply selected advanced techniques and research tools of structural geology</w:t>
            </w:r>
            <w:r w:rsidR="002532DE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.</w:t>
            </w:r>
          </w:p>
          <w:p w:rsidR="002532DE" w:rsidRPr="0056219F" w:rsidRDefault="002532DE" w:rsidP="002532DE">
            <w:pPr>
              <w:suppressAutoHyphens/>
              <w:spacing w:after="0" w:line="240" w:lineRule="auto"/>
              <w:ind w:left="32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zh-CN"/>
              </w:rPr>
            </w:pPr>
          </w:p>
          <w:p w:rsidR="0056219F" w:rsidRDefault="00774274" w:rsidP="002532DE">
            <w:pPr>
              <w:suppressAutoHyphens/>
              <w:spacing w:after="0" w:line="240" w:lineRule="auto"/>
              <w:ind w:left="32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U_2</w:t>
            </w:r>
            <w:r w:rsidR="0056219F"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</w:t>
            </w:r>
            <w:r w:rsidR="003C6CA5" w:rsidRPr="003C6CA5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employs Polis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h</w:t>
            </w:r>
            <w:r w:rsidR="003C6CA5" w:rsidRPr="003C6CA5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- and English-language geoscience literature in their learning activities</w:t>
            </w:r>
            <w:r w:rsidR="002532DE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.</w:t>
            </w:r>
          </w:p>
          <w:p w:rsidR="002532DE" w:rsidRPr="0056219F" w:rsidRDefault="002532DE" w:rsidP="002532DE">
            <w:pPr>
              <w:suppressAutoHyphens/>
              <w:spacing w:after="0" w:line="240" w:lineRule="auto"/>
              <w:ind w:left="32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zh-CN"/>
              </w:rPr>
            </w:pPr>
          </w:p>
          <w:p w:rsidR="0056219F" w:rsidRDefault="00774274" w:rsidP="002532DE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U_3</w:t>
            </w:r>
            <w:r w:rsidR="0056219F"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</w:t>
            </w:r>
            <w:r w:rsidR="003C6CA5" w:rsidRPr="003C6CA5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is able to employ statistical methods and specialist techniques and informatic tools in description of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structural </w:t>
            </w:r>
            <w:r w:rsidR="003C6CA5" w:rsidRPr="003C6CA5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phenomena and data analysis, as well as to collect empirical data coming from various so</w:t>
            </w:r>
            <w:r w:rsidR="003C6CA5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u</w:t>
            </w:r>
            <w:r w:rsidR="003C6CA5" w:rsidRPr="003C6CA5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rces</w:t>
            </w:r>
            <w:r w:rsidR="002532DE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.</w:t>
            </w:r>
          </w:p>
          <w:p w:rsidR="002532DE" w:rsidRPr="0056219F" w:rsidRDefault="002532DE" w:rsidP="002532DE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val="en-US" w:eastAsia="zh-CN"/>
              </w:rPr>
            </w:pPr>
          </w:p>
          <w:p w:rsidR="0056219F" w:rsidRDefault="00774274" w:rsidP="002532DE">
            <w:pPr>
              <w:suppressAutoHyphens/>
              <w:spacing w:after="0" w:line="240" w:lineRule="auto"/>
              <w:ind w:left="32"/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K_1</w:t>
            </w:r>
            <w:r w:rsidR="0056219F" w:rsidRPr="0056219F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</w:t>
            </w:r>
            <w:r w:rsidR="003C6CA5" w:rsidRPr="003C6CA5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understands the need of continuous learning and improving professional  competencies, as well as of inspiring others in </w:t>
            </w:r>
            <w:r w:rsidR="004E61C5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underta</w:t>
            </w:r>
            <w:r w:rsidR="00E33E17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king those tasks</w:t>
            </w:r>
            <w:r w:rsidR="002532DE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.</w:t>
            </w:r>
          </w:p>
          <w:p w:rsidR="002532DE" w:rsidRPr="0056219F" w:rsidRDefault="002532DE" w:rsidP="002532DE">
            <w:pPr>
              <w:suppressAutoHyphens/>
              <w:spacing w:after="0" w:line="240" w:lineRule="auto"/>
              <w:ind w:left="32"/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zh-CN"/>
              </w:rPr>
            </w:pPr>
          </w:p>
          <w:p w:rsidR="0056219F" w:rsidRPr="00946328" w:rsidRDefault="00774274" w:rsidP="002532DE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US" w:bidi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K_2</w:t>
            </w:r>
            <w:r w:rsidR="0056219F" w:rsidRPr="00E33E17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</w:t>
            </w:r>
            <w:r w:rsidR="00E33E17" w:rsidRPr="00E33E17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>is able to work in a team as well as to manage the works</w:t>
            </w:r>
            <w:r w:rsidR="00E33E17">
              <w:rPr>
                <w:rFonts w:ascii="Verdana" w:eastAsia="Times New Roman" w:hAnsi="Verdana" w:cs="Times New Roman"/>
                <w:sz w:val="20"/>
                <w:szCs w:val="20"/>
                <w:lang w:val="en-US" w:eastAsia="zh-CN"/>
              </w:rPr>
              <w:t xml:space="preserve"> of a team.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2532DE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lastRenderedPageBreak/>
              <w:t>Symbols of learning outcomes for particular fields of studies</w:t>
            </w:r>
            <w:r w:rsidR="002532DE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</w:p>
          <w:p w:rsidR="00E33E17" w:rsidRPr="00E77095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7095">
              <w:rPr>
                <w:rFonts w:ascii="Verdana" w:hAnsi="Verdana"/>
                <w:sz w:val="20"/>
                <w:szCs w:val="20"/>
              </w:rPr>
              <w:t>K2_W03</w:t>
            </w:r>
          </w:p>
          <w:p w:rsidR="00E33E17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Pr="00E77095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33E17" w:rsidRPr="00E77095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7095">
              <w:rPr>
                <w:rFonts w:ascii="Verdana" w:hAnsi="Verdana"/>
                <w:sz w:val="20"/>
                <w:szCs w:val="20"/>
              </w:rPr>
              <w:t>K2_W04</w:t>
            </w:r>
          </w:p>
          <w:p w:rsidR="00E33E17" w:rsidRPr="00E77095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33E17" w:rsidRPr="0088177B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7095">
              <w:rPr>
                <w:rFonts w:ascii="Verdana" w:hAnsi="Verdana"/>
                <w:sz w:val="20"/>
                <w:szCs w:val="20"/>
              </w:rPr>
              <w:t>K2_W05</w:t>
            </w:r>
          </w:p>
          <w:p w:rsidR="00E33E17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Pr="0088177B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33E17" w:rsidRPr="00E77095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7095">
              <w:rPr>
                <w:rFonts w:ascii="Verdana" w:hAnsi="Verdana"/>
                <w:sz w:val="20"/>
                <w:szCs w:val="20"/>
              </w:rPr>
              <w:t>K2_W06</w:t>
            </w:r>
          </w:p>
          <w:p w:rsidR="00E33E17" w:rsidRPr="00E77095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33E17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Pr="00E77095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33E17" w:rsidRPr="00E77095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7095">
              <w:rPr>
                <w:rFonts w:ascii="Verdana" w:hAnsi="Verdana"/>
                <w:sz w:val="20"/>
                <w:szCs w:val="20"/>
              </w:rPr>
              <w:t>K2_W08</w:t>
            </w: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33E17" w:rsidRPr="00E77095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7095">
              <w:rPr>
                <w:rFonts w:ascii="Verdana" w:hAnsi="Verdana"/>
                <w:sz w:val="20"/>
                <w:szCs w:val="20"/>
              </w:rPr>
              <w:t>K2_W09</w:t>
            </w:r>
          </w:p>
          <w:p w:rsidR="00E33E17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Pr="00E77095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33E17" w:rsidRPr="0088177B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7095">
              <w:rPr>
                <w:rFonts w:ascii="Verdana" w:hAnsi="Verdana"/>
                <w:sz w:val="20"/>
                <w:szCs w:val="20"/>
              </w:rPr>
              <w:lastRenderedPageBreak/>
              <w:t>K2_U01</w:t>
            </w:r>
          </w:p>
          <w:p w:rsidR="00E33E17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Pr="0088177B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33E17" w:rsidRPr="00E77095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7095">
              <w:rPr>
                <w:rFonts w:ascii="Verdana" w:hAnsi="Verdana"/>
                <w:sz w:val="20"/>
                <w:szCs w:val="20"/>
              </w:rPr>
              <w:t>K2_U02</w:t>
            </w:r>
          </w:p>
          <w:p w:rsidR="00E33E17" w:rsidRPr="00E77095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33E17" w:rsidRPr="0088177B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7095">
              <w:rPr>
                <w:rFonts w:ascii="Verdana" w:hAnsi="Verdana"/>
                <w:sz w:val="20"/>
                <w:szCs w:val="20"/>
              </w:rPr>
              <w:t>K2_U05</w:t>
            </w:r>
          </w:p>
          <w:p w:rsidR="00E33E17" w:rsidRPr="0088177B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33E17" w:rsidRPr="0088177B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33E17" w:rsidRPr="00E77095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77095">
              <w:rPr>
                <w:rFonts w:ascii="Verdana" w:hAnsi="Verdana"/>
                <w:sz w:val="20"/>
                <w:szCs w:val="20"/>
              </w:rPr>
              <w:t>K2_K01</w:t>
            </w:r>
          </w:p>
          <w:p w:rsidR="00E33E17" w:rsidRPr="00E77095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2532DE" w:rsidRDefault="002532DE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F94A6D" w:rsidRPr="009C206A" w:rsidRDefault="00E33E17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E77095">
              <w:rPr>
                <w:rFonts w:ascii="Verdana" w:hAnsi="Verdana"/>
                <w:sz w:val="20"/>
                <w:szCs w:val="20"/>
                <w:lang w:val="en-GB"/>
              </w:rPr>
              <w:t>K2_K02</w:t>
            </w:r>
          </w:p>
        </w:tc>
      </w:tr>
      <w:tr w:rsidR="00F94A6D" w:rsidRPr="00EC1F79" w:rsidTr="005A6CA6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Required and recommended reading </w:t>
            </w:r>
            <w:r>
              <w:rPr>
                <w:rFonts w:ascii="Verdana" w:eastAsia="Verdana" w:hAnsi="Verdana" w:cs="Verdana"/>
                <w:i/>
                <w:sz w:val="20"/>
                <w:szCs w:val="20"/>
                <w:lang w:val="en-GB" w:bidi="en-GB"/>
              </w:rPr>
              <w:t>(sources, studies, manuals, etc.)</w:t>
            </w:r>
          </w:p>
          <w:p w:rsidR="00E33E17" w:rsidRPr="00636000" w:rsidRDefault="003E69EE" w:rsidP="00E33E17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Required reading</w:t>
            </w:r>
            <w:r w:rsidR="00E33E17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  <w:r w:rsidR="00E33E17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br/>
            </w:r>
            <w:r w:rsidR="00E33E17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E33E17" w:rsidRPr="00636000">
              <w:rPr>
                <w:rFonts w:ascii="Verdana" w:hAnsi="Verdana"/>
                <w:sz w:val="20"/>
                <w:szCs w:val="20"/>
                <w:lang w:val="en-US"/>
              </w:rPr>
              <w:t>.M. Ro</w:t>
            </w:r>
            <w:r w:rsidR="00E33E17">
              <w:rPr>
                <w:rFonts w:ascii="Verdana" w:hAnsi="Verdana"/>
                <w:sz w:val="20"/>
                <w:szCs w:val="20"/>
                <w:lang w:val="en-US"/>
              </w:rPr>
              <w:t xml:space="preserve">wlands &amp; E.M. </w:t>
            </w:r>
            <w:proofErr w:type="spellStart"/>
            <w:r w:rsidR="00E33E17">
              <w:rPr>
                <w:rFonts w:ascii="Verdana" w:hAnsi="Verdana"/>
                <w:sz w:val="20"/>
                <w:szCs w:val="20"/>
                <w:lang w:val="en-US"/>
              </w:rPr>
              <w:t>Duebendorfer</w:t>
            </w:r>
            <w:proofErr w:type="spellEnd"/>
            <w:r w:rsidR="00E33E17">
              <w:rPr>
                <w:rFonts w:ascii="Verdana" w:hAnsi="Verdana"/>
                <w:sz w:val="20"/>
                <w:szCs w:val="20"/>
                <w:lang w:val="en-US"/>
              </w:rPr>
              <w:t>, 2007</w:t>
            </w:r>
            <w:r w:rsidR="00E33E17" w:rsidRPr="00636000">
              <w:rPr>
                <w:rFonts w:ascii="Verdana" w:hAnsi="Verdana"/>
                <w:sz w:val="20"/>
                <w:szCs w:val="20"/>
                <w:lang w:val="en-US"/>
              </w:rPr>
              <w:t>, Structural Analysis and Synthesis,</w:t>
            </w:r>
            <w:r w:rsidR="00E33E17">
              <w:rPr>
                <w:rFonts w:ascii="Verdana" w:hAnsi="Verdana"/>
                <w:sz w:val="20"/>
                <w:szCs w:val="20"/>
                <w:lang w:val="en-US"/>
              </w:rPr>
              <w:t xml:space="preserve"> 3</w:t>
            </w:r>
            <w:r w:rsidR="00E33E17" w:rsidRPr="00636000">
              <w:rPr>
                <w:rFonts w:ascii="Verdana" w:hAnsi="Verdana"/>
                <w:sz w:val="20"/>
                <w:szCs w:val="20"/>
                <w:vertAlign w:val="superscript"/>
                <w:lang w:val="en-US"/>
              </w:rPr>
              <w:t>rd</w:t>
            </w:r>
            <w:r w:rsidR="00E33E17">
              <w:rPr>
                <w:rFonts w:ascii="Verdana" w:hAnsi="Verdana"/>
                <w:sz w:val="20"/>
                <w:szCs w:val="20"/>
                <w:lang w:val="en-US"/>
              </w:rPr>
              <w:t xml:space="preserve"> Ed,</w:t>
            </w:r>
            <w:r w:rsidR="00E33E17" w:rsidRPr="00636000">
              <w:rPr>
                <w:rFonts w:ascii="Verdana" w:hAnsi="Verdana"/>
                <w:sz w:val="20"/>
                <w:szCs w:val="20"/>
                <w:lang w:val="en-US"/>
              </w:rPr>
              <w:t xml:space="preserve"> Blackwell, Oxford.</w:t>
            </w:r>
            <w:r w:rsidR="00E33E17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E33E17" w:rsidRPr="00636000">
              <w:rPr>
                <w:rFonts w:ascii="Verdana" w:hAnsi="Verdana"/>
                <w:sz w:val="20"/>
                <w:szCs w:val="20"/>
                <w:lang w:val="en-US"/>
              </w:rPr>
              <w:t>J.G. Ramsay &amp; M. Huber, 1983, 1987,</w:t>
            </w:r>
            <w:r w:rsidR="00E33E1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E33E17" w:rsidRPr="00636000">
              <w:rPr>
                <w:rFonts w:ascii="Verdana" w:hAnsi="Verdana"/>
                <w:sz w:val="20"/>
                <w:szCs w:val="20"/>
                <w:lang w:val="en-US"/>
              </w:rPr>
              <w:t xml:space="preserve">The Techniques of Modern Structural Geology, Vol. 1 </w:t>
            </w:r>
            <w:proofErr w:type="spellStart"/>
            <w:r w:rsidR="00E33E17" w:rsidRPr="00636000">
              <w:rPr>
                <w:rFonts w:ascii="Verdana" w:hAnsi="Verdana"/>
                <w:sz w:val="20"/>
                <w:szCs w:val="20"/>
                <w:lang w:val="en-US"/>
              </w:rPr>
              <w:t>i</w:t>
            </w:r>
            <w:proofErr w:type="spellEnd"/>
            <w:r w:rsidR="00E33E17" w:rsidRPr="00636000">
              <w:rPr>
                <w:rFonts w:ascii="Verdana" w:hAnsi="Verdana"/>
                <w:sz w:val="20"/>
                <w:szCs w:val="20"/>
                <w:lang w:val="en-US"/>
              </w:rPr>
              <w:t xml:space="preserve"> 2, Academic Press, London.</w:t>
            </w:r>
          </w:p>
          <w:p w:rsidR="003E69EE" w:rsidRPr="009C206A" w:rsidRDefault="003E69EE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Recommended reading</w:t>
            </w:r>
            <w:r w:rsidR="00E33E17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  <w:r w:rsidR="00E33E17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br/>
            </w:r>
            <w:r w:rsidR="00E33E17"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S. </w:t>
            </w:r>
            <w:proofErr w:type="spellStart"/>
            <w:r w:rsidR="00E33E17" w:rsidRPr="0058068E">
              <w:rPr>
                <w:rFonts w:ascii="Verdana" w:hAnsi="Verdana"/>
                <w:sz w:val="20"/>
                <w:szCs w:val="20"/>
                <w:lang w:val="en-US"/>
              </w:rPr>
              <w:t>Marshak</w:t>
            </w:r>
            <w:proofErr w:type="spellEnd"/>
            <w:r w:rsidR="00E33E17"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 &amp; G. </w:t>
            </w:r>
            <w:proofErr w:type="spellStart"/>
            <w:r w:rsidR="00E33E17" w:rsidRPr="0058068E">
              <w:rPr>
                <w:rFonts w:ascii="Verdana" w:hAnsi="Verdana"/>
                <w:sz w:val="20"/>
                <w:szCs w:val="20"/>
                <w:lang w:val="en-US"/>
              </w:rPr>
              <w:t>Mitra</w:t>
            </w:r>
            <w:proofErr w:type="spellEnd"/>
            <w:r w:rsidR="00E33E17" w:rsidRPr="0058068E">
              <w:rPr>
                <w:rFonts w:ascii="Verdana" w:hAnsi="Verdana"/>
                <w:sz w:val="20"/>
                <w:szCs w:val="20"/>
                <w:lang w:val="en-US"/>
              </w:rPr>
              <w:t>, 1988, Basic Methods of Structural Geology, Prentice Hall, Englewood Cliffs, New Jersey</w:t>
            </w:r>
            <w:r w:rsidR="00E33E17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proofErr w:type="spellStart"/>
            <w:r w:rsidR="00E33E17" w:rsidRPr="0058068E">
              <w:rPr>
                <w:rFonts w:ascii="Verdana" w:hAnsi="Verdana"/>
                <w:sz w:val="20"/>
                <w:szCs w:val="20"/>
                <w:lang w:val="en-US"/>
              </w:rPr>
              <w:t>Groshong</w:t>
            </w:r>
            <w:proofErr w:type="spellEnd"/>
            <w:r w:rsidR="00E33E17"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 S.H., 2006. 3-D Structural Geology. Springer, Berlin - Heidelberg.</w:t>
            </w:r>
            <w:r w:rsidR="00E33E17" w:rsidRPr="0058068E">
              <w:rPr>
                <w:rFonts w:ascii="Verdana" w:hAnsi="Verdana"/>
                <w:sz w:val="20"/>
                <w:szCs w:val="20"/>
                <w:lang w:val="en-US"/>
              </w:rPr>
              <w:br/>
              <w:t>Ragan D.M., 2009, Structural Geology - an introduction to geometrical techniques, 4th Ed, Cambridge University Press.</w:t>
            </w:r>
            <w:r w:rsidR="00E33E17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E33E17" w:rsidRPr="0058068E">
              <w:rPr>
                <w:rFonts w:ascii="Verdana" w:hAnsi="Verdana"/>
                <w:sz w:val="20"/>
                <w:szCs w:val="20"/>
                <w:lang w:val="en-US"/>
              </w:rPr>
              <w:t>Fossen H., 2010, Structural Geolo</w:t>
            </w:r>
            <w:r w:rsidR="00E33E17">
              <w:rPr>
                <w:rFonts w:ascii="Verdana" w:hAnsi="Verdana"/>
                <w:sz w:val="20"/>
                <w:szCs w:val="20"/>
                <w:lang w:val="en-US"/>
              </w:rPr>
              <w:t>gy, Cambridge University Press.</w:t>
            </w:r>
            <w:r w:rsidR="00E33E17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E33E17"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Twiss R.J. &amp; </w:t>
            </w:r>
            <w:proofErr w:type="spellStart"/>
            <w:r w:rsidR="00E33E17" w:rsidRPr="0058068E">
              <w:rPr>
                <w:rFonts w:ascii="Verdana" w:hAnsi="Verdana"/>
                <w:sz w:val="20"/>
                <w:szCs w:val="20"/>
                <w:lang w:val="en-US"/>
              </w:rPr>
              <w:t>Moores</w:t>
            </w:r>
            <w:proofErr w:type="spellEnd"/>
            <w:r w:rsidR="00E33E17" w:rsidRPr="0058068E">
              <w:rPr>
                <w:rFonts w:ascii="Verdana" w:hAnsi="Verdana"/>
                <w:sz w:val="20"/>
                <w:szCs w:val="20"/>
                <w:lang w:val="en-US"/>
              </w:rPr>
              <w:t xml:space="preserve"> E.M., 2006, Structural Geology, 2</w:t>
            </w:r>
            <w:r w:rsidR="00E33E17">
              <w:rPr>
                <w:rFonts w:ascii="Verdana" w:hAnsi="Verdana"/>
                <w:sz w:val="20"/>
                <w:szCs w:val="20"/>
                <w:lang w:val="en-US"/>
              </w:rPr>
              <w:t>nd Ed., Freeman &amp; Co., New York</w:t>
            </w:r>
            <w:r w:rsidR="00E33E17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E33E17" w:rsidRPr="0058068E">
              <w:rPr>
                <w:rFonts w:ascii="Verdana" w:hAnsi="Verdana"/>
                <w:sz w:val="20"/>
                <w:szCs w:val="20"/>
                <w:lang w:val="en-US"/>
              </w:rPr>
              <w:t>Price N.J. &amp; Cosgrove J.W, 1990, Analysis of Geological Structures, Cambridge University Press.</w:t>
            </w:r>
          </w:p>
        </w:tc>
      </w:tr>
      <w:tr w:rsidR="00F94A6D" w:rsidRPr="00EC1F79" w:rsidTr="005A6CA6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816722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Assessment methods for the intended learning outcomes:</w:t>
            </w:r>
          </w:p>
          <w:p w:rsidR="00F94A6D" w:rsidRPr="002532DE" w:rsidRDefault="00E33E17" w:rsidP="00B518A8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4E61C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written </w:t>
            </w:r>
            <w:r w:rsidRPr="00E7709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examination</w:t>
            </w:r>
            <w:r w:rsidR="002532DE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  <w:r w:rsidR="004E61C5" w:rsidRPr="00E7709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</w:t>
            </w:r>
            <w:r w:rsidR="004E61C5" w:rsidRPr="00E77095">
              <w:rPr>
                <w:rFonts w:ascii="Verdana" w:hAnsi="Verdana"/>
                <w:sz w:val="20"/>
                <w:szCs w:val="20"/>
                <w:lang w:val="en-GB"/>
              </w:rPr>
              <w:t>K2_W03 K2_W04 K2_W05 K2_W06 K2_W08 K2_W09 K2_K02</w:t>
            </w:r>
            <w:r w:rsidRPr="00E7709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br/>
              <w:t xml:space="preserve">- </w:t>
            </w:r>
            <w:r w:rsidR="00FF05FC" w:rsidRPr="00E7709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assessment </w:t>
            </w:r>
            <w:r w:rsidRPr="00E7709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of </w:t>
            </w:r>
            <w:r w:rsidR="00BD3C8E" w:rsidRPr="00E7709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successive tasks</w:t>
            </w:r>
            <w:r w:rsidR="00FF05FC" w:rsidRPr="00E7709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results</w:t>
            </w:r>
            <w:r w:rsidR="002532DE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  <w:r w:rsidR="004E61C5" w:rsidRPr="00E77095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r w:rsidR="00D43178" w:rsidRPr="00E77095">
              <w:rPr>
                <w:rFonts w:ascii="Verdana" w:hAnsi="Verdana"/>
                <w:sz w:val="20"/>
                <w:szCs w:val="20"/>
                <w:lang w:val="en-GB"/>
              </w:rPr>
              <w:t>K2_W03 K2_W04 K2_W05 K2_W06 K2_W08 K2_W09 K2_U01 K2_U02 K2_U05 K2_K01 K2_K02</w:t>
            </w:r>
            <w:r w:rsidR="00FF05FC" w:rsidRPr="00E7709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br/>
            </w:r>
            <w:r w:rsidR="00F94A6D" w:rsidRPr="00E7709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</w:t>
            </w:r>
            <w:r w:rsidR="00FF05FC" w:rsidRPr="00E7709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assessment of </w:t>
            </w:r>
            <w:r w:rsidRPr="00E7709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individual</w:t>
            </w:r>
            <w:r w:rsidR="00B518A8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</w:t>
            </w:r>
            <w:r w:rsidRPr="00E7709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oral presentations</w:t>
            </w:r>
            <w:r w:rsidR="002532DE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:</w:t>
            </w:r>
            <w:r w:rsidRPr="00E7709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4E61C5" w:rsidRPr="00E77095">
              <w:rPr>
                <w:rFonts w:ascii="Verdana" w:hAnsi="Verdana"/>
                <w:bCs/>
                <w:sz w:val="20"/>
                <w:szCs w:val="20"/>
                <w:lang w:val="en-US"/>
              </w:rPr>
              <w:t>K2_K01</w:t>
            </w:r>
            <w:r w:rsidR="00D43178" w:rsidRPr="00E77095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, </w:t>
            </w:r>
            <w:r w:rsidR="00D43178" w:rsidRPr="00E77095">
              <w:rPr>
                <w:rFonts w:ascii="Verdana" w:hAnsi="Verdana"/>
                <w:sz w:val="20"/>
                <w:szCs w:val="20"/>
                <w:lang w:val="en-GB"/>
              </w:rPr>
              <w:t>K2_W03 K2_W04 K2_W08 K2_W09 K2_U02 K2_K01</w:t>
            </w:r>
            <w:r w:rsidR="002532DE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</w:p>
        </w:tc>
      </w:tr>
      <w:tr w:rsidR="00F94A6D" w:rsidRPr="00EC1F79" w:rsidTr="005A6CA6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E" w:rsidRPr="004E61C5" w:rsidRDefault="00F94A6D" w:rsidP="002532D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Credit requirements for individual components of the course/module:</w:t>
            </w:r>
            <w:r w:rsidR="00FF05FC">
              <w:rPr>
                <w:rFonts w:ascii="Verdana" w:hAnsi="Verdana"/>
                <w:sz w:val="20"/>
                <w:szCs w:val="20"/>
                <w:lang w:val="en-US"/>
              </w:rPr>
              <w:br/>
              <w:t>- e</w:t>
            </w:r>
            <w:r w:rsidR="00BD3C8E" w:rsidRPr="005F3013">
              <w:rPr>
                <w:rFonts w:ascii="Verdana" w:hAnsi="Verdana"/>
                <w:sz w:val="20"/>
                <w:szCs w:val="20"/>
                <w:lang w:val="en-US"/>
              </w:rPr>
              <w:t>xam – written</w:t>
            </w:r>
            <w:r w:rsidR="00BD3C8E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BD3C8E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 </w:t>
            </w:r>
            <w:r w:rsidR="00BD3C8E" w:rsidRPr="005F3013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Positive result – after </w:t>
            </w:r>
            <w:proofErr w:type="spellStart"/>
            <w:r w:rsidR="00BD3C8E" w:rsidRPr="005F3013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aquisition</w:t>
            </w:r>
            <w:proofErr w:type="spellEnd"/>
            <w:r w:rsidR="00BD3C8E" w:rsidRPr="005F3013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 of </w:t>
            </w:r>
            <w:r w:rsidR="00BD3C8E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minimum</w:t>
            </w:r>
            <w:r w:rsidR="00BD3C8E" w:rsidRPr="005F3013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 60% </w:t>
            </w:r>
            <w:r w:rsidR="00BD3C8E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score</w:t>
            </w:r>
            <w:r w:rsidR="00BD3C8E" w:rsidRPr="005F3013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.</w:t>
            </w:r>
          </w:p>
          <w:p w:rsidR="00F94A6D" w:rsidRPr="00BA25F8" w:rsidRDefault="00FF05FC" w:rsidP="00BA25F8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- a</w:t>
            </w:r>
            <w:r w:rsidR="00BD3C8E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t least 85% 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of </w:t>
            </w:r>
            <w:r w:rsidR="00BD3C8E"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>required structural analysis tasks</w:t>
            </w:r>
            <w:r>
              <w:rPr>
                <w:rFonts w:ascii="Verdana" w:eastAsia="Times New Roman" w:hAnsi="Verdana"/>
                <w:sz w:val="20"/>
                <w:szCs w:val="20"/>
                <w:lang w:val="en-US" w:eastAsia="zh-CN"/>
              </w:rPr>
              <w:t xml:space="preserve"> completed </w:t>
            </w:r>
            <w:bookmarkStart w:id="0" w:name="_GoBack"/>
            <w:bookmarkEnd w:id="0"/>
          </w:p>
        </w:tc>
      </w:tr>
      <w:tr w:rsidR="00F94A6D" w:rsidRPr="00BD3C8E" w:rsidTr="005A6CA6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F94A6D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BD3C8E" w:rsidRDefault="00F94A6D" w:rsidP="005A6CA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Total student effort</w:t>
            </w:r>
          </w:p>
        </w:tc>
      </w:tr>
      <w:tr w:rsidR="00F94A6D" w:rsidRPr="00EC1F79" w:rsidTr="005A6CA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D" w:rsidRPr="00BD3C8E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BD3C8E" w:rsidRDefault="00F94A6D" w:rsidP="005A6CA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form of student activities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hours for the implementation of activities</w:t>
            </w:r>
          </w:p>
        </w:tc>
      </w:tr>
      <w:tr w:rsidR="00F94A6D" w:rsidRPr="007C0157" w:rsidTr="005A6CA6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D" w:rsidRPr="009C206A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classes (according to the plan of studies) with a teacher/instructor:</w:t>
            </w:r>
          </w:p>
          <w:p w:rsidR="00F94A6D" w:rsidRPr="00493DF8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lectures:</w:t>
            </w:r>
            <w:r w:rsidR="00E77095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22</w:t>
            </w:r>
          </w:p>
          <w:p w:rsidR="00F94A6D" w:rsidRDefault="00E77095" w:rsidP="00E77095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- </w:t>
            </w:r>
            <w:r w:rsidR="003E69EE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classes:</w:t>
            </w:r>
            <w:r w:rsidR="007C0157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22</w:t>
            </w:r>
          </w:p>
          <w:p w:rsidR="002532DE" w:rsidRPr="002532DE" w:rsidRDefault="002532DE" w:rsidP="00E77095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lastRenderedPageBreak/>
              <w:t>- consulting: 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7C0157" w:rsidRDefault="007C0157" w:rsidP="00E77095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7C0157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br/>
            </w:r>
            <w:r w:rsidRPr="007C0157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Pr="007C0157">
              <w:rPr>
                <w:rFonts w:ascii="Verdana" w:hAnsi="Verdana"/>
                <w:sz w:val="20"/>
                <w:szCs w:val="20"/>
                <w:lang w:val="en-US"/>
              </w:rPr>
              <w:br/>
            </w:r>
            <w:r w:rsidR="002532DE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50</w:t>
            </w:r>
          </w:p>
        </w:tc>
      </w:tr>
      <w:tr w:rsidR="00F94A6D" w:rsidRPr="00493DF8" w:rsidTr="005A6CA6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D" w:rsidRPr="007C0157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F94A6D" w:rsidP="005A6C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student's own work (including group-work) such as:</w:t>
            </w:r>
          </w:p>
          <w:p w:rsidR="00F94A6D" w:rsidRPr="009C206A" w:rsidRDefault="00D43178" w:rsidP="005A6C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preparing</w:t>
            </w:r>
            <w:r w:rsidR="00F94A6D"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for classes:</w:t>
            </w:r>
            <w:r w:rsidR="007C0157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10</w:t>
            </w:r>
          </w:p>
          <w:p w:rsidR="00D43178" w:rsidRDefault="00D43178" w:rsidP="005A6CA6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</w:t>
            </w:r>
            <w:r w:rsidR="00034BFF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completing</w:t>
            </w: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structural tasks: 10</w:t>
            </w:r>
          </w:p>
          <w:p w:rsidR="00F94A6D" w:rsidRPr="009C206A" w:rsidRDefault="00F94A6D" w:rsidP="005A6CA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- reading the suggested literature:</w:t>
            </w:r>
            <w:r w:rsidR="007C0157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 xml:space="preserve"> 10</w:t>
            </w:r>
          </w:p>
          <w:p w:rsidR="00F94A6D" w:rsidRPr="009C206A" w:rsidRDefault="00034BFF" w:rsidP="00034BF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- preparing presentations: 10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br/>
              <w:t>- preparing for exam: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9C206A" w:rsidRDefault="007C0157" w:rsidP="00D4317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br/>
            </w:r>
            <w:r>
              <w:rPr>
                <w:rFonts w:ascii="Verdana" w:hAnsi="Verdana"/>
                <w:sz w:val="20"/>
                <w:szCs w:val="20"/>
                <w:lang w:val="en-GB"/>
              </w:rPr>
              <w:br/>
            </w:r>
            <w:r w:rsidR="00034BFF">
              <w:rPr>
                <w:rFonts w:ascii="Verdana" w:hAnsi="Verdana"/>
                <w:sz w:val="20"/>
                <w:szCs w:val="20"/>
                <w:lang w:val="en-GB"/>
              </w:rPr>
              <w:t>50</w:t>
            </w:r>
          </w:p>
        </w:tc>
      </w:tr>
      <w:tr w:rsidR="00F94A6D" w:rsidRPr="007C0157" w:rsidTr="005A6CA6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D" w:rsidRPr="009C206A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7C0157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Total number of hours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7C0157" w:rsidRDefault="00034BFF" w:rsidP="00D4317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2532DE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</w:p>
        </w:tc>
      </w:tr>
      <w:tr w:rsidR="00F94A6D" w:rsidRPr="007C0157" w:rsidTr="005A6CA6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6D" w:rsidRPr="007C0157" w:rsidRDefault="00F94A6D" w:rsidP="005A6CA6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7C0157" w:rsidRDefault="00F94A6D" w:rsidP="005A6CA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864E2D">
              <w:rPr>
                <w:rFonts w:ascii="Verdana" w:eastAsia="Verdana" w:hAnsi="Verdana" w:cs="Verdana"/>
                <w:sz w:val="20"/>
                <w:szCs w:val="20"/>
                <w:lang w:val="en-GB" w:bidi="en-GB"/>
              </w:rPr>
              <w:t>Number of ECTS credits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6D" w:rsidRPr="007C0157" w:rsidRDefault="002532DE" w:rsidP="00D4317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</w:tr>
    </w:tbl>
    <w:p w:rsidR="00F94A6D" w:rsidRPr="007C0157" w:rsidRDefault="00F94A6D" w:rsidP="00F94A6D">
      <w:pPr>
        <w:spacing w:after="0" w:line="240" w:lineRule="auto"/>
        <w:rPr>
          <w:rFonts w:ascii="Verdana" w:hAnsi="Verdana"/>
          <w:sz w:val="20"/>
          <w:szCs w:val="20"/>
          <w:lang w:val="en-US"/>
        </w:rPr>
      </w:pPr>
    </w:p>
    <w:sectPr w:rsidR="00F94A6D" w:rsidRPr="007C0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6D"/>
    <w:rsid w:val="00034BFF"/>
    <w:rsid w:val="00092492"/>
    <w:rsid w:val="002532DE"/>
    <w:rsid w:val="00286733"/>
    <w:rsid w:val="002A5F31"/>
    <w:rsid w:val="00346895"/>
    <w:rsid w:val="003C6CA5"/>
    <w:rsid w:val="003E0E77"/>
    <w:rsid w:val="003E69EE"/>
    <w:rsid w:val="004053B5"/>
    <w:rsid w:val="004556E6"/>
    <w:rsid w:val="00493DF8"/>
    <w:rsid w:val="004E61C5"/>
    <w:rsid w:val="0056219F"/>
    <w:rsid w:val="005B78DB"/>
    <w:rsid w:val="005D6A58"/>
    <w:rsid w:val="006556AA"/>
    <w:rsid w:val="006A06B2"/>
    <w:rsid w:val="00774274"/>
    <w:rsid w:val="007C0157"/>
    <w:rsid w:val="00850F04"/>
    <w:rsid w:val="0088177B"/>
    <w:rsid w:val="008B30F8"/>
    <w:rsid w:val="008C69B5"/>
    <w:rsid w:val="00906AD6"/>
    <w:rsid w:val="00946328"/>
    <w:rsid w:val="0099524F"/>
    <w:rsid w:val="00A66E97"/>
    <w:rsid w:val="00B518A8"/>
    <w:rsid w:val="00BA25F8"/>
    <w:rsid w:val="00BB1CBF"/>
    <w:rsid w:val="00BD3C8E"/>
    <w:rsid w:val="00C04E3A"/>
    <w:rsid w:val="00C22864"/>
    <w:rsid w:val="00C6323D"/>
    <w:rsid w:val="00CC532D"/>
    <w:rsid w:val="00D43178"/>
    <w:rsid w:val="00D64DC7"/>
    <w:rsid w:val="00D65D15"/>
    <w:rsid w:val="00D75199"/>
    <w:rsid w:val="00E33E17"/>
    <w:rsid w:val="00E77095"/>
    <w:rsid w:val="00EB3D30"/>
    <w:rsid w:val="00EC1F79"/>
    <w:rsid w:val="00F042A5"/>
    <w:rsid w:val="00F420C0"/>
    <w:rsid w:val="00F745F9"/>
    <w:rsid w:val="00F94A6D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1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D65D15"/>
  </w:style>
  <w:style w:type="character" w:styleId="Odwoaniedokomentarza">
    <w:name w:val="annotation reference"/>
    <w:basedOn w:val="Domylnaczcionkaakapitu"/>
    <w:uiPriority w:val="99"/>
    <w:semiHidden/>
    <w:unhideWhenUsed/>
    <w:rsid w:val="004E61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1C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1C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1C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D65D15"/>
  </w:style>
  <w:style w:type="character" w:styleId="Odwoaniedokomentarza">
    <w:name w:val="annotation reference"/>
    <w:basedOn w:val="Domylnaczcionkaakapitu"/>
    <w:uiPriority w:val="99"/>
    <w:semiHidden/>
    <w:unhideWhenUsed/>
    <w:rsid w:val="004E61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1C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1C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 PIG-PIB</Company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Prochorowicz</dc:creator>
  <cp:lastModifiedBy>Lenovo</cp:lastModifiedBy>
  <cp:revision>9</cp:revision>
  <dcterms:created xsi:type="dcterms:W3CDTF">2019-04-28T08:25:00Z</dcterms:created>
  <dcterms:modified xsi:type="dcterms:W3CDTF">2022-10-09T19:28:00Z</dcterms:modified>
</cp:coreProperties>
</file>