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6D" w:rsidRPr="00FD0DDB" w:rsidRDefault="00F94A6D" w:rsidP="00FD0DDB">
      <w:pPr>
        <w:spacing w:after="0" w:line="240" w:lineRule="auto"/>
        <w:ind w:right="283" w:firstLine="6096"/>
        <w:rPr>
          <w:rFonts w:ascii="Verdana" w:hAnsi="Verdana"/>
          <w:sz w:val="16"/>
          <w:szCs w:val="16"/>
          <w:lang w:val="en-US"/>
        </w:rPr>
      </w:pPr>
      <w:r w:rsidRPr="00FD0DDB">
        <w:rPr>
          <w:rFonts w:ascii="Verdana" w:eastAsia="Verdana" w:hAnsi="Verdana" w:cs="Verdana"/>
          <w:sz w:val="16"/>
          <w:szCs w:val="16"/>
          <w:lang w:val="en-GB" w:bidi="en-GB"/>
        </w:rPr>
        <w:t>Annex No. 5</w:t>
      </w:r>
    </w:p>
    <w:p w:rsidR="00F94A6D" w:rsidRPr="00FD0DDB" w:rsidRDefault="00F94A6D" w:rsidP="00FD0DDB">
      <w:pPr>
        <w:spacing w:after="0" w:line="240" w:lineRule="auto"/>
        <w:ind w:left="6096" w:right="283"/>
        <w:rPr>
          <w:rFonts w:ascii="Verdana" w:hAnsi="Verdana"/>
          <w:sz w:val="16"/>
          <w:szCs w:val="16"/>
          <w:lang w:val="en-US"/>
        </w:rPr>
      </w:pPr>
      <w:r w:rsidRPr="00FD0DDB"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 w:rsidRPr="00FD0DDB">
        <w:rPr>
          <w:rFonts w:ascii="Verdana" w:eastAsia="SimSun" w:hAnsi="Verdana" w:cs="Calibri"/>
          <w:kern w:val="3"/>
          <w:sz w:val="16"/>
          <w:szCs w:val="16"/>
          <w:lang w:val="en-GB" w:bidi="en-GB"/>
        </w:rPr>
        <w:t xml:space="preserve">Ordinance No. 21/2019 </w:t>
      </w:r>
    </w:p>
    <w:p w:rsidR="00F94A6D" w:rsidRPr="00FD0DDB" w:rsidRDefault="00F94A6D" w:rsidP="00F94A6D">
      <w:pPr>
        <w:spacing w:after="0" w:line="240" w:lineRule="auto"/>
        <w:ind w:firstLine="6946"/>
        <w:rPr>
          <w:rFonts w:ascii="Verdana" w:hAnsi="Verdana"/>
          <w:sz w:val="20"/>
          <w:szCs w:val="20"/>
          <w:lang w:val="en-US"/>
        </w:rPr>
      </w:pPr>
    </w:p>
    <w:p w:rsidR="00F94A6D" w:rsidRPr="00FD0DDB" w:rsidRDefault="00F94A6D" w:rsidP="00F94A6D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 w:rsidRPr="00FD0DDB"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:rsidR="00F94A6D" w:rsidRPr="00FD0DDB" w:rsidRDefault="00F94A6D" w:rsidP="00F94A6D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:rsidR="00F94A6D" w:rsidRPr="00FD0DDB" w:rsidRDefault="000D7903" w:rsidP="0040612A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Geologia</w:t>
            </w:r>
            <w:proofErr w:type="spellEnd"/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strukturalna</w:t>
            </w:r>
            <w:proofErr w:type="spellEnd"/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/P</w:t>
            </w:r>
            <w:r w:rsidR="0040612A"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rinciples of structural geology</w:t>
            </w:r>
          </w:p>
        </w:tc>
      </w:tr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:rsidR="00F94A6D" w:rsidRPr="00FD0DDB" w:rsidRDefault="008B30F8" w:rsidP="00D65D15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:rsidR="00F94A6D" w:rsidRPr="00FD0DDB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F94A6D" w:rsidRPr="00D0693C" w:rsidTr="005A6CA6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:rsidR="00F94A6D" w:rsidRPr="00FD0DDB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Faculty of Earth Science </w:t>
            </w:r>
            <w:r w:rsidR="00D65D15" w:rsidRPr="00FD0DDB">
              <w:rPr>
                <w:rFonts w:ascii="Verdana" w:hAnsi="Verdana"/>
                <w:sz w:val="20"/>
                <w:szCs w:val="20"/>
                <w:lang w:val="en-US"/>
              </w:rPr>
              <w:t>and Environmental Management, Institute of Geological Sciences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:rsidR="00F94A6D" w:rsidRPr="00FD0DDB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 w:rsidRPr="00FD0DDB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:rsidR="00F94A6D" w:rsidRPr="00FD0DDB" w:rsidRDefault="00092492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hAnsi="Verdana"/>
                <w:sz w:val="20"/>
                <w:szCs w:val="20"/>
                <w:lang w:val="en-GB"/>
              </w:rPr>
              <w:t>optional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:rsidR="00F94A6D" w:rsidRPr="00FD0DDB" w:rsidRDefault="00D65D15" w:rsidP="000D790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Geology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Level of higher education </w:t>
            </w:r>
            <w:r w:rsidRPr="00FD0DDB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(undergraduate (I cycle), Master’s (II cycle), 5 year uniform Master’s studies)</w:t>
            </w:r>
          </w:p>
          <w:p w:rsidR="00F94A6D" w:rsidRPr="00FD0DDB" w:rsidRDefault="000D7903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undergraduate (I cycle)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 w:rsidRPr="00FD0DDB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:rsidR="00F94A6D" w:rsidRPr="00FD0DDB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hAnsi="Verdana"/>
                <w:sz w:val="20"/>
                <w:szCs w:val="20"/>
                <w:lang w:val="en-GB"/>
              </w:rPr>
              <w:t>II</w:t>
            </w:r>
          </w:p>
        </w:tc>
      </w:tr>
      <w:tr w:rsidR="00F94A6D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 w:rsidRPr="00FD0DDB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:rsidR="00F94A6D" w:rsidRPr="00FD0DDB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0DDB">
              <w:rPr>
                <w:rFonts w:ascii="Verdana" w:hAnsi="Verdana"/>
                <w:sz w:val="20"/>
                <w:szCs w:val="20"/>
              </w:rPr>
              <w:t>summer</w:t>
            </w:r>
            <w:proofErr w:type="spellEnd"/>
          </w:p>
        </w:tc>
      </w:tr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:rsidR="00D65D15" w:rsidRPr="00D0693C" w:rsidRDefault="00D65D15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</w:pPr>
            <w:r w:rsidRPr="00D0693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 xml:space="preserve">Lectures: </w:t>
            </w:r>
            <w:r w:rsidR="004A40C6" w:rsidRPr="00D0693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24</w:t>
            </w:r>
          </w:p>
          <w:p w:rsidR="003E69EE" w:rsidRPr="00D0693C" w:rsidRDefault="003E69EE" w:rsidP="00F042A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</w:pPr>
            <w:r w:rsidRPr="00D0693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Classes:</w:t>
            </w:r>
            <w:r w:rsidR="004A40C6" w:rsidRPr="00D0693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</w:p>
          <w:p w:rsidR="00FD0DDB" w:rsidRPr="00FD0DDB" w:rsidRDefault="00FD0DDB" w:rsidP="00FD0DD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methods:</w:t>
            </w:r>
          </w:p>
          <w:p w:rsidR="00FD0DDB" w:rsidRPr="00D0693C" w:rsidRDefault="00FD0DDB" w:rsidP="00FD0DD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presentation, discussion, practical exercises, individual work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:rsidR="00F94A6D" w:rsidRPr="00FD0DDB" w:rsidRDefault="003E69EE" w:rsidP="00FD0DDB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GB"/>
              </w:rPr>
              <w:t>Coordinator: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>dr</w:t>
            </w:r>
            <w:proofErr w:type="spellEnd"/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hab. 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Paweł Aleksandrowski  </w:t>
            </w:r>
          </w:p>
          <w:p w:rsidR="00FD0DDB" w:rsidRPr="00FD0DDB" w:rsidRDefault="003E69EE" w:rsidP="00FD0DD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Lecturer: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>dr</w:t>
            </w:r>
            <w:proofErr w:type="spellEnd"/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hab. </w:t>
            </w:r>
            <w:proofErr w:type="spellStart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>Paweł</w:t>
            </w:r>
            <w:proofErr w:type="spellEnd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>Aleksandrowski</w:t>
            </w:r>
            <w:proofErr w:type="spellEnd"/>
          </w:p>
          <w:p w:rsidR="003E69EE" w:rsidRPr="00FD0DDB" w:rsidRDefault="00906AD6" w:rsidP="00FD0DDB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hAnsi="Verdana"/>
                <w:sz w:val="20"/>
                <w:szCs w:val="20"/>
                <w:lang w:val="en-GB"/>
              </w:rPr>
              <w:t>Classes instructor</w:t>
            </w:r>
            <w:r w:rsidR="004A40C6" w:rsidRPr="00FD0DDB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40612A" w:rsidRPr="00FD0DDB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40612A" w:rsidRPr="00FD0DD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612A" w:rsidRPr="00FD0DDB">
              <w:rPr>
                <w:rFonts w:ascii="Verdana" w:hAnsi="Verdana"/>
                <w:sz w:val="20"/>
                <w:szCs w:val="20"/>
                <w:lang w:val="en-GB"/>
              </w:rPr>
              <w:t>Artur</w:t>
            </w:r>
            <w:proofErr w:type="spellEnd"/>
            <w:r w:rsidR="0040612A" w:rsidRPr="00FD0DDB">
              <w:rPr>
                <w:rFonts w:ascii="Verdana" w:hAnsi="Verdana"/>
                <w:sz w:val="20"/>
                <w:szCs w:val="20"/>
                <w:lang w:val="en-GB"/>
              </w:rPr>
              <w:t xml:space="preserve"> Sobczyk</w:t>
            </w:r>
          </w:p>
        </w:tc>
      </w:tr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Course/module prerequisites, in terms of knowledge, skills, social competences </w:t>
            </w:r>
          </w:p>
          <w:p w:rsidR="00F94A6D" w:rsidRPr="00FD0DDB" w:rsidRDefault="004A40C6" w:rsidP="005F301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Knowledge and skills covering the content</w:t>
            </w:r>
            <w:r w:rsidR="00052ED3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of lectures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classes</w:t>
            </w:r>
            <w:r w:rsidR="00052ED3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and/or field classes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of physical geology, physics and mathematics </w:t>
            </w:r>
            <w:r w:rsidR="005F3013" w:rsidRPr="00FD0DDB">
              <w:rPr>
                <w:rFonts w:ascii="Verdana" w:hAnsi="Verdana"/>
                <w:sz w:val="20"/>
                <w:szCs w:val="20"/>
                <w:lang w:val="en-US"/>
              </w:rPr>
              <w:t>taught at</w:t>
            </w:r>
            <w:r w:rsidR="00052ED3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the 1</w:t>
            </w:r>
            <w:r w:rsidR="00314D50" w:rsidRPr="00FD0DDB">
              <w:rPr>
                <w:rFonts w:ascii="Verdana" w:hAnsi="Verdana"/>
                <w:sz w:val="20"/>
                <w:szCs w:val="20"/>
                <w:lang w:val="en-US"/>
              </w:rPr>
              <w:t>st</w:t>
            </w:r>
            <w:r w:rsidR="00052ED3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years’ </w:t>
            </w:r>
            <w:r w:rsidR="005F3013" w:rsidRPr="00FD0DDB">
              <w:rPr>
                <w:rFonts w:ascii="Verdana" w:hAnsi="Verdana"/>
                <w:sz w:val="20"/>
                <w:szCs w:val="20"/>
                <w:lang w:val="en-US"/>
              </w:rPr>
              <w:t>level</w:t>
            </w:r>
            <w:r w:rsidR="00FD0DDB" w:rsidRPr="00FD0DDB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F94A6D" w:rsidRPr="00D069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:rsidR="00F94A6D" w:rsidRPr="00FD0DDB" w:rsidRDefault="00AC3630" w:rsidP="0040612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The course acquaints students with basic notions, research methods and c</w:t>
            </w:r>
            <w:r w:rsidR="0040612A" w:rsidRPr="00FD0DDB">
              <w:rPr>
                <w:rFonts w:ascii="Verdana" w:hAnsi="Verdana"/>
                <w:sz w:val="20"/>
                <w:szCs w:val="20"/>
                <w:lang w:val="en-US"/>
              </w:rPr>
              <w:t>urrent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progress </w:t>
            </w:r>
            <w:r w:rsidR="003D6C33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achieved in the domain 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of structural geology. It is also intended to prepa</w:t>
            </w:r>
            <w:r w:rsidR="003D6C33" w:rsidRPr="00FD0DDB">
              <w:rPr>
                <w:rFonts w:ascii="Verdana" w:hAnsi="Verdana"/>
                <w:sz w:val="20"/>
                <w:szCs w:val="20"/>
                <w:lang w:val="en-US"/>
              </w:rPr>
              <w:t>re students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to </w:t>
            </w:r>
            <w:r w:rsidR="003D6C33" w:rsidRPr="00FD0DDB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undertake 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3D6C33" w:rsidRPr="00FD0DDB">
              <w:rPr>
                <w:rFonts w:ascii="Verdana" w:hAnsi="Verdana"/>
                <w:sz w:val="20"/>
                <w:szCs w:val="20"/>
                <w:lang w:val="en-US"/>
              </w:rPr>
              <w:t>elf-studies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in this domain and to teach them practical application of the acquired knowledge and skills in various situations during future professional activities. </w:t>
            </w:r>
          </w:p>
        </w:tc>
      </w:tr>
      <w:tr w:rsidR="00F94A6D" w:rsidRPr="00D0693C" w:rsidTr="005A6CA6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FD0DDB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:rsidR="00EB3F41" w:rsidRPr="00FD0DDB" w:rsidRDefault="00EB3F41" w:rsidP="00EB3F4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Lectures:</w:t>
            </w:r>
          </w:p>
          <w:p w:rsidR="00EB3F41" w:rsidRPr="00FD0DDB" w:rsidRDefault="00EB3F41" w:rsidP="00EB3F4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Definitions, tasks and methods of structural geology and tectonics. Scope of interests, position among geological sciences; review of most important and international literature: manuals and periodicals. Notion and methods of structural analysis. Physical basis of structural geology and tectonics. Stress and strain - basic definitions, formulas and relationships. Elements of rheology and rock mechanics. Present-day in situ stresses in rock massifs - methods of measurements and interpretation. Regional patterns of in situ stresses in earth's crust and their relationships with regional and global tectonics. Tectonic regimes. Brittle tectonic structures - their morphology and origin. Joints and faults, fault-related fractures, typical joint patterns.  Brittle shear zones. Thermal jointing. Classification, morphology and origin of faults. Linked fault systems produced in thrusting, strike-slip and normal faulting regimes.   </w:t>
            </w:r>
          </w:p>
          <w:p w:rsidR="00EB3F41" w:rsidRPr="00FD0DDB" w:rsidRDefault="00EB3F41" w:rsidP="00EB3F41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hAnsi="Verdana"/>
                <w:bCs/>
                <w:sz w:val="20"/>
                <w:szCs w:val="20"/>
                <w:lang w:val="en-US"/>
              </w:rPr>
              <w:t>Classes:</w:t>
            </w:r>
          </w:p>
          <w:p w:rsidR="00F94A6D" w:rsidRPr="00FD0DDB" w:rsidRDefault="00EB3F41" w:rsidP="00EB3F41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D0DD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Methods of spatial analysis of orientation aspects of tectonic structures using Lambert-Schmidt </w:t>
            </w:r>
            <w:proofErr w:type="spellStart"/>
            <w:r w:rsidRPr="00FD0DD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stereonets</w:t>
            </w:r>
            <w:proofErr w:type="spellEnd"/>
            <w:r w:rsidRPr="00FD0DD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 Basic methods of structural analysis applied to selected simple tectonic structures originated in both brittle and ductile regimes.</w:t>
            </w:r>
          </w:p>
        </w:tc>
      </w:tr>
      <w:tr w:rsidR="00EB3F41" w:rsidRPr="00FD0DDB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FD0DDB" w:rsidRDefault="00EB3F41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DB" w:rsidRPr="00FD0DDB" w:rsidRDefault="00FD0DDB" w:rsidP="00FD0DD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Intended learning outcomes </w:t>
            </w:r>
          </w:p>
          <w:p w:rsidR="0040612A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B3F41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W_1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nows the basic terminology and concepts used in structural geology </w:t>
            </w:r>
          </w:p>
          <w:p w:rsidR="00EB3F41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W_2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693C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>is</w:t>
            </w:r>
            <w:proofErr w:type="spellEnd"/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aware of physical 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>foundations and mechanisms of tectonic deformation in various conditions of pressure and temperature</w:t>
            </w:r>
          </w:p>
          <w:p w:rsidR="00EB3F41" w:rsidRPr="00FD0DDB" w:rsidRDefault="00EB3F41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W_3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nows a wide range of tectonic structures and of the genetic processes in which they have formed </w:t>
            </w:r>
          </w:p>
          <w:p w:rsidR="00EB3F41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U_1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>s able to classify, recognize and describe typical tectonic structures based on macroscopic observation, geological map analysis and remote sensing data</w:t>
            </w:r>
          </w:p>
          <w:p w:rsidR="00EB3F41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U_2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s prepared to </w:t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undertake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orientation and dimension measurements of particular types of tectonic structures in outcrops or on the basis of geological maps or remote sensing data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and is able to </w:t>
            </w:r>
            <w:proofErr w:type="spellStart"/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>analyse</w:t>
            </w:r>
            <w:proofErr w:type="spellEnd"/>
            <w:r w:rsidR="004A580D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those measurements and plot them on maps, cross-sections or stereographic projection. 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He/she is able to pose and test working hypotheses concerning the origin and evolution of tectonic structures  </w:t>
            </w:r>
          </w:p>
          <w:p w:rsidR="00EB3F41" w:rsidRPr="00FD0DDB" w:rsidRDefault="0040612A" w:rsidP="00AA6F8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K_1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s able to critically consider the </w:t>
            </w:r>
            <w:r w:rsidR="0060634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structural geological 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information provided. Is aware of the necessity to broaden and 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deepen his/her knowledge of structural geology in case it should be useful in professional activity </w:t>
            </w:r>
          </w:p>
          <w:p w:rsidR="00EB3F41" w:rsidRPr="00FD0DDB" w:rsidRDefault="0040612A" w:rsidP="00D0693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K_2</w:t>
            </w:r>
            <w:r w:rsidR="00EB3F41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0693C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7711C4" w:rsidRPr="00FD0DDB">
              <w:rPr>
                <w:rFonts w:ascii="Verdana" w:hAnsi="Verdana"/>
                <w:sz w:val="20"/>
                <w:szCs w:val="20"/>
                <w:lang w:val="en-US"/>
              </w:rPr>
              <w:t>ows respon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7711C4" w:rsidRPr="00FD0DDB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ble attitude 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with regard to 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the equipment he/she borrowed and 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to </w:t>
            </w:r>
            <w:r w:rsidR="00AF2D34" w:rsidRPr="00FD0DDB">
              <w:rPr>
                <w:rFonts w:ascii="Verdana" w:hAnsi="Verdana"/>
                <w:sz w:val="20"/>
                <w:szCs w:val="20"/>
                <w:lang w:val="en-US"/>
              </w:rPr>
              <w:t>the teaching rooms.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FD0DDB" w:rsidRDefault="00EB3F41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>Symbols of learning outcomes for particular fields of studies</w:t>
            </w:r>
            <w:r w:rsidR="00FD0DDB"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5C30B6" w:rsidRPr="00FD0DDB" w:rsidRDefault="0040612A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0693C">
              <w:rPr>
                <w:rFonts w:ascii="Verdana" w:hAnsi="Verdana"/>
                <w:sz w:val="20"/>
                <w:szCs w:val="20"/>
              </w:rPr>
              <w:br/>
            </w:r>
            <w:r w:rsidR="00D260C8" w:rsidRPr="00FD0DDB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D260C8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br/>
            </w:r>
            <w:r w:rsidR="00D260C8" w:rsidRPr="00FD0DDB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K1_W03, K1_W04, K1_W07</w:t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K1_U01, K1_U04, K1_U06</w:t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K1_U01, K1_U04, K1_U06</w:t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5C30B6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30B6" w:rsidRPr="00FD0DDB" w:rsidRDefault="0040612A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br/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t>K1_K05, K1_K06</w:t>
            </w: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60C8" w:rsidRPr="00FD0DDB" w:rsidRDefault="00D260C8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B3F41" w:rsidRPr="00FD0DDB" w:rsidRDefault="0040612A" w:rsidP="00D260C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D0DDB">
              <w:rPr>
                <w:rFonts w:ascii="Verdana" w:hAnsi="Verdana"/>
                <w:sz w:val="20"/>
                <w:szCs w:val="20"/>
              </w:rPr>
              <w:br/>
            </w:r>
            <w:r w:rsidR="00D260C8" w:rsidRPr="00FD0DDB">
              <w:rPr>
                <w:rFonts w:ascii="Verdana" w:hAnsi="Verdana"/>
                <w:sz w:val="20"/>
                <w:szCs w:val="20"/>
                <w:lang w:val="en-US"/>
              </w:rPr>
              <w:t>K1_K</w:t>
            </w:r>
            <w:r w:rsidR="00D260C8" w:rsidRPr="00FD0DDB">
              <w:rPr>
                <w:rFonts w:ascii="Verdana" w:hAnsi="Verdana"/>
                <w:sz w:val="20"/>
                <w:szCs w:val="20"/>
                <w:lang w:val="en-GB"/>
              </w:rPr>
              <w:t>04</w:t>
            </w:r>
          </w:p>
        </w:tc>
      </w:tr>
      <w:tr w:rsidR="00EB3F41" w:rsidRPr="00FD0DDB" w:rsidTr="005A6CA6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FD0DDB" w:rsidRDefault="00EB3F41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FD0DDB" w:rsidRDefault="00EB3F41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and recommended reading </w:t>
            </w:r>
            <w:r w:rsidRPr="00FD0DDB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(sources, studies, manuals, etc.)</w:t>
            </w:r>
          </w:p>
          <w:p w:rsidR="00EB3F41" w:rsidRPr="00FD0DDB" w:rsidRDefault="004A40C6" w:rsidP="004A40C6">
            <w:pP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</w:t>
            </w:r>
            <w:r w:rsidR="00EB3F41"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reading</w:t>
            </w: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Van der </w:t>
            </w:r>
            <w:proofErr w:type="spellStart"/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Pluijm</w:t>
            </w:r>
            <w:proofErr w:type="spellEnd"/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A. &amp; </w:t>
            </w:r>
            <w:proofErr w:type="spellStart"/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>Marshak</w:t>
            </w:r>
            <w:proofErr w:type="spellEnd"/>
            <w:r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S., 2004. Earth Structure, 2nd ed., W.W. Norton &amp; Co, New York</w:t>
            </w:r>
            <w:r w:rsidR="00FD0DDB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EB3F41" w:rsidRPr="00FD0DDB" w:rsidRDefault="00EB3F41" w:rsidP="0040612A">
            <w:pPr>
              <w:ind w:right="912"/>
              <w:rPr>
                <w:rFonts w:ascii="Verdana" w:hAnsi="Verdana"/>
                <w:sz w:val="20"/>
                <w:szCs w:val="20"/>
                <w:lang w:val="en-US"/>
              </w:rPr>
            </w:pPr>
            <w:r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Recommended reading</w:t>
            </w:r>
            <w:r w:rsidR="004A40C6"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4A40C6" w:rsidRPr="00FD0DD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proofErr w:type="spellStart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>Fossen</w:t>
            </w:r>
            <w:proofErr w:type="spellEnd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H., 2016, Structural Geology, 2</w:t>
            </w:r>
            <w:r w:rsidR="004A40C6" w:rsidRPr="00FD0DDB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nd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Ed, Cambridge University Press.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Twiss R.J. &amp; </w:t>
            </w:r>
            <w:proofErr w:type="spellStart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>Moores</w:t>
            </w:r>
            <w:proofErr w:type="spellEnd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E.M., 2006, Structural Geology, 2nd Ed., Freeman &amp; Co., New York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Price N.J. &amp; Cosgrove J.W, 1990, Analysis of Geological Structures, Cambridge University Press. 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br/>
              <w:t>Ragan D.M., 2009, Structural Geology - an introduction to geometrical techniques, 4th Ed, Cambridge University Press.</w:t>
            </w:r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>Groshong</w:t>
            </w:r>
            <w:proofErr w:type="spellEnd"/>
            <w:r w:rsidR="004A40C6" w:rsidRPr="00FD0DDB">
              <w:rPr>
                <w:rFonts w:ascii="Verdana" w:hAnsi="Verdana"/>
                <w:sz w:val="20"/>
                <w:szCs w:val="20"/>
                <w:lang w:val="en-US"/>
              </w:rPr>
              <w:t xml:space="preserve"> S.H., 2006. 3-D Structural Geology. Springer, Berlin - Heidelberg.</w:t>
            </w:r>
          </w:p>
        </w:tc>
      </w:tr>
      <w:tr w:rsidR="00EB3F41" w:rsidRPr="00FD0DDB" w:rsidTr="005A6CA6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 Assessment methods for the intended learning outcomes:</w:t>
            </w:r>
          </w:p>
          <w:p w:rsidR="00EB3F41" w:rsidRPr="00C87651" w:rsidRDefault="0040612A" w:rsidP="00C876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7651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87651">
              <w:rPr>
                <w:rFonts w:ascii="Verdana" w:hAnsi="Verdana"/>
                <w:sz w:val="20"/>
                <w:szCs w:val="20"/>
              </w:rPr>
              <w:t>exam</w:t>
            </w:r>
            <w:proofErr w:type="spellEnd"/>
            <w:r w:rsidRPr="00C87651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C87651">
              <w:rPr>
                <w:rFonts w:ascii="Verdana" w:hAnsi="Verdana"/>
                <w:sz w:val="20"/>
                <w:szCs w:val="20"/>
              </w:rPr>
              <w:t>written</w:t>
            </w:r>
            <w:proofErr w:type="spellEnd"/>
            <w:r w:rsidRPr="00C87651">
              <w:rPr>
                <w:rFonts w:ascii="Verdana" w:hAnsi="Verdana"/>
                <w:sz w:val="20"/>
                <w:szCs w:val="20"/>
              </w:rPr>
              <w:t>)</w:t>
            </w:r>
            <w:r w:rsidR="00C87651" w:rsidRPr="00C87651">
              <w:rPr>
                <w:rFonts w:ascii="Verdana" w:hAnsi="Verdana"/>
                <w:sz w:val="20"/>
                <w:szCs w:val="20"/>
              </w:rPr>
              <w:t>:</w:t>
            </w:r>
            <w:r w:rsidRPr="00C8765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87651">
              <w:rPr>
                <w:rFonts w:ascii="Verdana" w:eastAsia="Calibri" w:hAnsi="Verdana" w:cs="Times New Roman"/>
                <w:bCs/>
                <w:sz w:val="20"/>
                <w:szCs w:val="20"/>
              </w:rPr>
              <w:t>K1_W03, K1_W04, K1_W07</w:t>
            </w:r>
            <w:r w:rsidR="00C87651" w:rsidRPr="00C87651">
              <w:rPr>
                <w:rFonts w:ascii="Verdana" w:eastAsia="Calibri" w:hAnsi="Verdana" w:cs="Times New Roman"/>
                <w:bCs/>
                <w:sz w:val="20"/>
                <w:szCs w:val="20"/>
              </w:rPr>
              <w:t>,</w:t>
            </w:r>
            <w:r w:rsidRPr="00C87651">
              <w:rPr>
                <w:rFonts w:ascii="Verdana" w:eastAsia="Calibri" w:hAnsi="Verdana" w:cs="Times New Roman"/>
                <w:bCs/>
                <w:sz w:val="20"/>
                <w:szCs w:val="20"/>
              </w:rPr>
              <w:br/>
            </w:r>
            <w:r w:rsidRPr="00C87651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5F3013" w:rsidRPr="00C87651">
              <w:rPr>
                <w:rFonts w:ascii="Verdana" w:hAnsi="Verdana"/>
                <w:sz w:val="20"/>
                <w:szCs w:val="20"/>
              </w:rPr>
              <w:t>control</w:t>
            </w:r>
            <w:proofErr w:type="spellEnd"/>
            <w:r w:rsidR="005F3013" w:rsidRPr="00C876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F3013" w:rsidRPr="00C87651">
              <w:rPr>
                <w:rFonts w:ascii="Verdana" w:hAnsi="Verdana"/>
                <w:sz w:val="20"/>
                <w:szCs w:val="20"/>
              </w:rPr>
              <w:t>tests</w:t>
            </w:r>
            <w:proofErr w:type="spellEnd"/>
            <w:r w:rsidRPr="00C87651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C87651">
              <w:rPr>
                <w:rFonts w:ascii="Verdana" w:hAnsi="Verdana"/>
                <w:sz w:val="20"/>
                <w:szCs w:val="20"/>
              </w:rPr>
              <w:t>written</w:t>
            </w:r>
            <w:proofErr w:type="spellEnd"/>
            <w:r w:rsidRPr="00C87651">
              <w:rPr>
                <w:rFonts w:ascii="Verdana" w:hAnsi="Verdana"/>
                <w:sz w:val="20"/>
                <w:szCs w:val="20"/>
              </w:rPr>
              <w:t>)</w:t>
            </w:r>
            <w:r w:rsidR="00C87651" w:rsidRPr="00C87651">
              <w:rPr>
                <w:rFonts w:ascii="Verdana" w:hAnsi="Verdana"/>
                <w:sz w:val="20"/>
                <w:szCs w:val="20"/>
              </w:rPr>
              <w:t>:</w:t>
            </w:r>
            <w:r w:rsidRPr="00C8765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87651">
              <w:rPr>
                <w:rFonts w:ascii="Verdana" w:eastAsia="Calibri" w:hAnsi="Verdana" w:cs="Times New Roman"/>
                <w:bCs/>
                <w:sz w:val="20"/>
                <w:szCs w:val="20"/>
              </w:rPr>
              <w:t>K1_W03, K1_W04, K1_W07, K1_U01, K1_U04, K1_U06, K1_K04, K1_K05, K1_K06</w:t>
            </w:r>
            <w:r w:rsidR="00C87651" w:rsidRPr="00C876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EB3F41" w:rsidRPr="00D0693C" w:rsidTr="005A6CA6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87651" w:rsidRDefault="00EB3F41" w:rsidP="0098392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</w:p>
          <w:p w:rsidR="005F3013" w:rsidRPr="00C87651" w:rsidRDefault="005F3013" w:rsidP="005F3013">
            <w:pPr>
              <w:spacing w:after="120" w:line="240" w:lineRule="auto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t>Lectures:</w:t>
            </w: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25461B" w:rsidRPr="00C87651">
              <w:rPr>
                <w:rFonts w:ascii="Verdana" w:hAnsi="Verdana"/>
                <w:sz w:val="20"/>
                <w:szCs w:val="20"/>
                <w:lang w:val="en-US"/>
              </w:rPr>
              <w:t>Exam (written)</w:t>
            </w: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– after completing the classes’ tests. Positive result – after </w:t>
            </w:r>
            <w:proofErr w:type="spellStart"/>
            <w:r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aquisition</w:t>
            </w:r>
            <w:proofErr w:type="spellEnd"/>
            <w:r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of minimum 60% </w:t>
            </w:r>
            <w:r w:rsidR="00205C3A"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score</w:t>
            </w:r>
            <w:r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.</w:t>
            </w:r>
          </w:p>
          <w:p w:rsidR="00205C3A" w:rsidRPr="00C87651" w:rsidRDefault="00583CA3" w:rsidP="00205C3A">
            <w:pPr>
              <w:spacing w:after="120" w:line="240" w:lineRule="auto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t>Classes</w:t>
            </w:r>
            <w:r w:rsidR="005F3013" w:rsidRPr="00C8765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5F3013" w:rsidRPr="00C87651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3 </w:t>
            </w:r>
            <w:r w:rsidR="00B80F49" w:rsidRPr="00C87651">
              <w:rPr>
                <w:rFonts w:ascii="Verdana" w:hAnsi="Verdana"/>
                <w:sz w:val="20"/>
                <w:szCs w:val="20"/>
                <w:lang w:val="en-US"/>
              </w:rPr>
              <w:t>tests (</w:t>
            </w:r>
            <w:r w:rsidR="00205C3A" w:rsidRPr="00C87651">
              <w:rPr>
                <w:rFonts w:ascii="Verdana" w:hAnsi="Verdana"/>
                <w:sz w:val="20"/>
                <w:szCs w:val="20"/>
                <w:lang w:val="en-US"/>
              </w:rPr>
              <w:t>includi</w:t>
            </w:r>
            <w:r w:rsidR="00B80F49" w:rsidRPr="00C87651">
              <w:rPr>
                <w:rFonts w:ascii="Verdana" w:hAnsi="Verdana"/>
                <w:sz w:val="20"/>
                <w:szCs w:val="20"/>
                <w:lang w:val="en-US"/>
              </w:rPr>
              <w:t>ng practical skills’ evaluation)</w:t>
            </w:r>
            <w:r w:rsidR="00205C3A" w:rsidRPr="00C8765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05C3A"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Positive result – after </w:t>
            </w:r>
            <w:proofErr w:type="spellStart"/>
            <w:r w:rsidR="00205C3A"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aquisition</w:t>
            </w:r>
            <w:proofErr w:type="spellEnd"/>
            <w:r w:rsidR="00205C3A" w:rsidRPr="00C87651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of minimum 60% score.</w:t>
            </w:r>
          </w:p>
          <w:p w:rsidR="00C87651" w:rsidRPr="00C87651" w:rsidRDefault="00C87651" w:rsidP="00C8765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87651">
              <w:rPr>
                <w:rFonts w:ascii="Verdana" w:hAnsi="Verdana" w:cs="Arial"/>
                <w:sz w:val="20"/>
                <w:szCs w:val="20"/>
                <w:lang w:val="en-US"/>
              </w:rPr>
              <w:t xml:space="preserve">Possible number of absences - in accordance with the study regulations. </w:t>
            </w:r>
          </w:p>
        </w:tc>
      </w:tr>
      <w:tr w:rsidR="00EB3F41" w:rsidRPr="00FD0DDB" w:rsidTr="005A6CA6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EB3F41" w:rsidRPr="00D0693C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EB3F41" w:rsidRPr="00FD0DDB" w:rsidTr="005A6CA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lectures: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24</w:t>
            </w:r>
          </w:p>
          <w:p w:rsidR="00EB3F41" w:rsidRPr="00C87651" w:rsidRDefault="00EB3F41" w:rsidP="005A6CA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classes: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24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  <w:t>- consultations: 2</w:t>
            </w:r>
          </w:p>
          <w:p w:rsidR="00EB3F41" w:rsidRPr="00C87651" w:rsidRDefault="00C8765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7651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87651">
              <w:rPr>
                <w:rFonts w:ascii="Verdana" w:hAnsi="Verdana"/>
                <w:sz w:val="20"/>
                <w:szCs w:val="20"/>
              </w:rPr>
              <w:t>exam</w:t>
            </w:r>
            <w:proofErr w:type="spellEnd"/>
            <w:r w:rsidRPr="00C87651">
              <w:rPr>
                <w:rFonts w:ascii="Verdana" w:hAnsi="Verdana"/>
                <w:sz w:val="20"/>
                <w:szCs w:val="20"/>
              </w:rPr>
              <w:t>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05C3A" w:rsidRPr="00C87651" w:rsidRDefault="00B80F49" w:rsidP="00C8765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651">
              <w:rPr>
                <w:rFonts w:ascii="Verdana" w:hAnsi="Verdana"/>
                <w:sz w:val="20"/>
                <w:szCs w:val="20"/>
              </w:rPr>
              <w:br/>
              <w:t>5</w:t>
            </w:r>
            <w:r w:rsidR="00C87651" w:rsidRPr="00C8765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EB3F41" w:rsidRPr="00FD0DDB" w:rsidTr="005A6CA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 own work (including group-work):</w:t>
            </w:r>
          </w:p>
          <w:p w:rsidR="00EB3F41" w:rsidRPr="00C87651" w:rsidRDefault="00EB3F41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preparing</w:t>
            </w: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for classes: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20</w:t>
            </w:r>
          </w:p>
          <w:p w:rsidR="00EB3F41" w:rsidRPr="00C87651" w:rsidRDefault="00B80F49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</w:t>
            </w:r>
            <w:r w:rsidR="00EB3F41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suggested literature:</w:t>
            </w: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20</w:t>
            </w:r>
          </w:p>
          <w:p w:rsidR="00EB3F41" w:rsidRPr="00C87651" w:rsidRDefault="00EB3F41" w:rsidP="00B80F4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for exam:</w:t>
            </w:r>
            <w:r w:rsidR="00B80F49"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C87651" w:rsidRDefault="00B80F49" w:rsidP="00B80F4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C87651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 w:rsidRPr="00C87651">
              <w:rPr>
                <w:rFonts w:ascii="Verdana" w:hAnsi="Verdana"/>
                <w:sz w:val="20"/>
                <w:szCs w:val="20"/>
                <w:lang w:val="en-GB"/>
              </w:rPr>
              <w:br/>
              <w:t>50</w:t>
            </w:r>
          </w:p>
        </w:tc>
      </w:tr>
      <w:tr w:rsidR="00EB3F41" w:rsidRPr="00FD0DDB" w:rsidTr="005A6CA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B80F49" w:rsidP="00C8765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C87651" w:rsidRPr="00C8765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</w:tr>
      <w:tr w:rsidR="00EB3F41" w:rsidRPr="00FD0DDB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41" w:rsidRPr="00C87651" w:rsidRDefault="00EB3F41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EB3F41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1" w:rsidRPr="00C87651" w:rsidRDefault="00205C3A" w:rsidP="00B80F4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8765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:rsidR="00F94A6D" w:rsidRPr="00FD0DDB" w:rsidRDefault="00F94A6D" w:rsidP="00F94A6D">
      <w:pPr>
        <w:spacing w:after="0" w:line="240" w:lineRule="auto"/>
        <w:rPr>
          <w:rFonts w:ascii="Verdana" w:hAnsi="Verdana"/>
          <w:color w:val="FF0000"/>
          <w:sz w:val="20"/>
          <w:szCs w:val="20"/>
          <w:lang w:val="en-US"/>
        </w:rPr>
      </w:pPr>
    </w:p>
    <w:p w:rsidR="00F94A6D" w:rsidRPr="00FD0DDB" w:rsidRDefault="00F94A6D" w:rsidP="00F94A6D">
      <w:pPr>
        <w:spacing w:after="0" w:line="240" w:lineRule="auto"/>
        <w:rPr>
          <w:rFonts w:ascii="Verdana" w:hAnsi="Verdana"/>
          <w:color w:val="FF0000"/>
          <w:sz w:val="20"/>
          <w:szCs w:val="20"/>
          <w:lang w:val="en-US"/>
        </w:rPr>
      </w:pPr>
    </w:p>
    <w:p w:rsidR="00F94A6D" w:rsidRPr="00FD0DDB" w:rsidRDefault="00F94A6D" w:rsidP="00F94A6D">
      <w:pPr>
        <w:spacing w:after="0" w:line="240" w:lineRule="auto"/>
        <w:rPr>
          <w:rFonts w:ascii="Verdana" w:hAnsi="Verdana"/>
          <w:color w:val="FF0000"/>
          <w:sz w:val="20"/>
          <w:szCs w:val="20"/>
          <w:lang w:val="en-US"/>
        </w:rPr>
      </w:pPr>
    </w:p>
    <w:p w:rsidR="00F94A6D" w:rsidRPr="00FD0DDB" w:rsidRDefault="00F94A6D" w:rsidP="00F94A6D">
      <w:pPr>
        <w:rPr>
          <w:rFonts w:ascii="Verdana" w:hAnsi="Verdana"/>
          <w:color w:val="FF0000"/>
          <w:sz w:val="20"/>
          <w:szCs w:val="20"/>
          <w:lang w:val="en-US"/>
        </w:rPr>
      </w:pPr>
    </w:p>
    <w:p w:rsidR="00F94A6D" w:rsidRPr="00FD0DDB" w:rsidRDefault="00F94A6D" w:rsidP="00F94A6D">
      <w:pPr>
        <w:rPr>
          <w:color w:val="FF0000"/>
          <w:lang w:val="en-US"/>
        </w:rPr>
      </w:pPr>
    </w:p>
    <w:p w:rsidR="007D2D65" w:rsidRPr="00FD0DDB" w:rsidRDefault="006E7498">
      <w:pPr>
        <w:rPr>
          <w:color w:val="FF0000"/>
          <w:lang w:val="en-US"/>
        </w:rPr>
      </w:pPr>
    </w:p>
    <w:sectPr w:rsidR="007D2D65" w:rsidRPr="00FD0DDB" w:rsidSect="00AA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6D9C"/>
    <w:multiLevelType w:val="hybridMultilevel"/>
    <w:tmpl w:val="33F460A8"/>
    <w:lvl w:ilvl="0" w:tplc="DC82FECA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A6D"/>
    <w:rsid w:val="00052ED3"/>
    <w:rsid w:val="00092492"/>
    <w:rsid w:val="000D7903"/>
    <w:rsid w:val="00205C3A"/>
    <w:rsid w:val="0025461B"/>
    <w:rsid w:val="00314D50"/>
    <w:rsid w:val="00346895"/>
    <w:rsid w:val="003D6C33"/>
    <w:rsid w:val="003E69EE"/>
    <w:rsid w:val="003F0F25"/>
    <w:rsid w:val="004053B5"/>
    <w:rsid w:val="0040612A"/>
    <w:rsid w:val="004556E6"/>
    <w:rsid w:val="004A40C6"/>
    <w:rsid w:val="004A4938"/>
    <w:rsid w:val="004A580D"/>
    <w:rsid w:val="00583CA3"/>
    <w:rsid w:val="005B78DB"/>
    <w:rsid w:val="005C30B6"/>
    <w:rsid w:val="005F3013"/>
    <w:rsid w:val="00606344"/>
    <w:rsid w:val="006556AA"/>
    <w:rsid w:val="006A06B2"/>
    <w:rsid w:val="006E7498"/>
    <w:rsid w:val="007711C4"/>
    <w:rsid w:val="00850F04"/>
    <w:rsid w:val="008B30F8"/>
    <w:rsid w:val="00906AD6"/>
    <w:rsid w:val="00983926"/>
    <w:rsid w:val="0099524F"/>
    <w:rsid w:val="00A66E97"/>
    <w:rsid w:val="00AA1E55"/>
    <w:rsid w:val="00AC3630"/>
    <w:rsid w:val="00AF2D34"/>
    <w:rsid w:val="00B80F49"/>
    <w:rsid w:val="00BB1CBF"/>
    <w:rsid w:val="00C04E3A"/>
    <w:rsid w:val="00C22864"/>
    <w:rsid w:val="00C6323D"/>
    <w:rsid w:val="00C87651"/>
    <w:rsid w:val="00CC532D"/>
    <w:rsid w:val="00D0693C"/>
    <w:rsid w:val="00D226DD"/>
    <w:rsid w:val="00D260C8"/>
    <w:rsid w:val="00D64DC7"/>
    <w:rsid w:val="00D65D15"/>
    <w:rsid w:val="00E82CF6"/>
    <w:rsid w:val="00EB3F41"/>
    <w:rsid w:val="00F042A5"/>
    <w:rsid w:val="00F420C0"/>
    <w:rsid w:val="00F94A6D"/>
    <w:rsid w:val="00FC6739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paragraph" w:styleId="Akapitzlist">
    <w:name w:val="List Paragraph"/>
    <w:basedOn w:val="Normalny"/>
    <w:uiPriority w:val="34"/>
    <w:qFormat/>
    <w:rsid w:val="005F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paragraph" w:styleId="Akapitzlist">
    <w:name w:val="List Paragraph"/>
    <w:basedOn w:val="Normalny"/>
    <w:uiPriority w:val="34"/>
    <w:qFormat/>
    <w:rsid w:val="005F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5</cp:revision>
  <dcterms:created xsi:type="dcterms:W3CDTF">2019-04-29T05:21:00Z</dcterms:created>
  <dcterms:modified xsi:type="dcterms:W3CDTF">2022-10-09T17:59:00Z</dcterms:modified>
</cp:coreProperties>
</file>